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4" w:rsidRPr="00EA7F55" w:rsidRDefault="00427F74" w:rsidP="00427F7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427F74" w:rsidRPr="00EA7F55" w:rsidRDefault="00427F74" w:rsidP="00427F74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rtl/>
          <w:lang w:val="id-ID"/>
        </w:rPr>
      </w:pPr>
    </w:p>
    <w:p w:rsidR="00427F74" w:rsidRPr="00EA7F55" w:rsidRDefault="00427F74" w:rsidP="00427F74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  <w:u w:val="single"/>
          <w:rtl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</w:p>
    <w:p w:rsidR="00427F74" w:rsidRPr="00EA7F55" w:rsidRDefault="00427F74" w:rsidP="00427F7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Abdul Aziz  Dahlan,  et all, </w:t>
      </w:r>
      <w:r w:rsidRPr="00EA7F55">
        <w:rPr>
          <w:rFonts w:ascii="Times New Roman" w:hAnsi="Times New Roman" w:cs="Times New Roman"/>
          <w:i/>
          <w:sz w:val="24"/>
          <w:szCs w:val="24"/>
        </w:rPr>
        <w:t>Ensiklopedi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Hukum Islam Jilid II</w:t>
      </w:r>
      <w:r w:rsidRPr="00EA7F55">
        <w:rPr>
          <w:rFonts w:ascii="Times New Roman" w:hAnsi="Times New Roman" w:cs="Times New Roman"/>
          <w:sz w:val="24"/>
          <w:szCs w:val="24"/>
        </w:rPr>
        <w:t>, Jakarta : Ichtiar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Baru Van Hoeve, 2006.</w:t>
      </w:r>
    </w:p>
    <w:p w:rsidR="00427F74" w:rsidRPr="00EA7F55" w:rsidRDefault="00427F74" w:rsidP="00427F74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Abdulsyani,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Sosiologi :Skematika, TeoridanTerapan</w:t>
      </w:r>
      <w:r w:rsidRPr="00EA7F55">
        <w:rPr>
          <w:rFonts w:ascii="Times New Roman" w:hAnsi="Times New Roman" w:cs="Times New Roman"/>
          <w:sz w:val="24"/>
          <w:szCs w:val="24"/>
        </w:rPr>
        <w:t>, BumiAksara : Jakarta,1994.</w:t>
      </w:r>
    </w:p>
    <w:p w:rsidR="00427F74" w:rsidRPr="00EA7F55" w:rsidRDefault="00427F74" w:rsidP="00427F74">
      <w:pPr>
        <w:pStyle w:val="FootnoteText"/>
        <w:spacing w:after="240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Abu Hasan Ali Bin Umar Bin Ahmad Bin Mahdi Mas’ud Bin Na’iman Bin Dinar Al-Baghdadi Daruqhutny,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Sunan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Ad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Daruqhutny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, Bairut : Libanon, Mu’sisah Ar-Risalah, 385 H.</w:t>
      </w:r>
    </w:p>
    <w:p w:rsidR="00427F74" w:rsidRPr="00EA7F55" w:rsidRDefault="00427F74" w:rsidP="00427F74">
      <w:pPr>
        <w:pStyle w:val="FootnoteText"/>
        <w:spacing w:after="240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Abu Muhammad Al-Harist Bin Muhammad Dahir At-Tamiimy Al- Baghdady Bin Abi Asaamah,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Baghyatul</w:t>
      </w:r>
      <w:r w:rsidRPr="00EA7F55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Bahist An- Zawaaid Musanad Al- Harist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, Madinah Al- Munawarah : Markuz Khodimah As- Sunnah Wal Shirah An- Nabawiyah, 282 H.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Ahmad Azhar Basyir,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Islam tentang Riba, Utang Piutang, dan Gadai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, Bandung:Al-Ma’arif</w:t>
      </w:r>
    </w:p>
    <w:p w:rsidR="00427F74" w:rsidRPr="00EA7F55" w:rsidRDefault="00427F74" w:rsidP="00427F74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Ahmadi, Abdul Fatah Idris, </w:t>
      </w:r>
      <w:r w:rsidRPr="00EA7F55">
        <w:rPr>
          <w:rFonts w:ascii="Times New Roman" w:hAnsi="Times New Roman" w:cs="Times New Roman"/>
          <w:i/>
          <w:sz w:val="24"/>
          <w:szCs w:val="24"/>
        </w:rPr>
        <w:t>Fiqh Islam Lengkap</w:t>
      </w:r>
      <w:r w:rsidRPr="00EA7F55">
        <w:rPr>
          <w:rFonts w:ascii="Times New Roman" w:hAnsi="Times New Roman" w:cs="Times New Roman"/>
          <w:sz w:val="24"/>
          <w:szCs w:val="24"/>
        </w:rPr>
        <w:t>, Jakarta : PT Rineka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Cipta, 1994.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>Al- Imam Abu Zakaria Yahya bin Syaraf an- Nawawi, “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Riyadhus Shalihin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”, diterjemahkan oleh Achmad Sunarto, Cet. IV, Jakarta : Pustaka Amani, , 1999</w:t>
      </w:r>
    </w:p>
    <w:p w:rsidR="00427F74" w:rsidRPr="00EA7F55" w:rsidRDefault="00427F74" w:rsidP="00427F74">
      <w:pPr>
        <w:autoSpaceDE w:val="0"/>
        <w:autoSpaceDN w:val="0"/>
        <w:adjustRightInd w:val="0"/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Anwar, Syamsul,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Perjanjian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dalam Islam</w:t>
      </w:r>
      <w:r w:rsidRPr="00EA7F55">
        <w:rPr>
          <w:rFonts w:ascii="Times New Roman" w:hAnsi="Times New Roman" w:cs="Times New Roman"/>
          <w:sz w:val="24"/>
          <w:szCs w:val="24"/>
        </w:rPr>
        <w:t>, Jakarta : PT Raja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Grafindo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Persada, 2007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Arikunto, Suharsimi, 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Prosedur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Penelitian: Suatau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 xml:space="preserve">Praktik, </w:t>
      </w:r>
      <w:r w:rsidRPr="00EA7F55">
        <w:rPr>
          <w:rFonts w:ascii="Times New Roman" w:hAnsi="Times New Roman" w:cs="Times New Roman"/>
          <w:sz w:val="24"/>
          <w:szCs w:val="24"/>
        </w:rPr>
        <w:t>Cet. XIII; Jakarta: PT. Rineka</w:t>
      </w:r>
      <w:r w:rsidRPr="00EA7F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Cipta, 2006</w:t>
      </w:r>
    </w:p>
    <w:p w:rsidR="00427F74" w:rsidRPr="00EA7F55" w:rsidRDefault="00427F74" w:rsidP="00427F74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Bachtiar, Wardi,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Metode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Da’wah</w:t>
      </w:r>
      <w:r w:rsidRPr="00EA7F55">
        <w:rPr>
          <w:rFonts w:ascii="Times New Roman" w:hAnsi="Times New Roman" w:cs="Times New Roman"/>
          <w:sz w:val="24"/>
          <w:szCs w:val="24"/>
        </w:rPr>
        <w:t>, Jakarta: Logos, 1997.</w:t>
      </w:r>
    </w:p>
    <w:p w:rsidR="00427F74" w:rsidRPr="00EA7F55" w:rsidRDefault="00427F74" w:rsidP="00427F74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>Data profil</w:t>
      </w:r>
      <w:r w:rsidRPr="00EA7F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Desa</w:t>
      </w:r>
      <w:r w:rsidRPr="00EA7F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Anggohu</w:t>
      </w:r>
      <w:r w:rsidRPr="00EA7F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2015</w:t>
      </w:r>
    </w:p>
    <w:p w:rsidR="00427F74" w:rsidRPr="00EA7F55" w:rsidRDefault="00427F74" w:rsidP="00427F74">
      <w:pPr>
        <w:pStyle w:val="FootnoteText"/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Deliarnov,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Ekonomi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 xml:space="preserve">Politik, </w:t>
      </w:r>
      <w:r w:rsidRPr="00EA7F55">
        <w:rPr>
          <w:rFonts w:ascii="Times New Roman" w:hAnsi="Times New Roman" w:cs="Times New Roman"/>
          <w:sz w:val="24"/>
          <w:szCs w:val="24"/>
        </w:rPr>
        <w:t>Penerbit</w:t>
      </w:r>
      <w:r w:rsidRPr="00EA7F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Erlangga : Jakarta, 2006.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Departemen Agama RI,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Al- Qur’an dan Terjemahnya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, Jakarta : Mekar Surabaya, 2004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>Dewan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Syari’ah Nasional Mejelis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 xml:space="preserve">Ulama’ Indonesia,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Himpunan Fatwa Dewan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Syari’ah Nasional,</w:t>
      </w:r>
      <w:r w:rsidRPr="00EA7F55">
        <w:rPr>
          <w:rFonts w:ascii="Times New Roman" w:hAnsi="Times New Roman" w:cs="Times New Roman"/>
          <w:sz w:val="24"/>
          <w:szCs w:val="24"/>
        </w:rPr>
        <w:t xml:space="preserve"> cet. 3, Ed. Revisi, Jakarta : CV. Gunung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Persada 2006.</w:t>
      </w:r>
    </w:p>
    <w:p w:rsidR="00427F74" w:rsidRPr="00EA7F55" w:rsidRDefault="00427F74" w:rsidP="00427F74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Faisal, Sanafiah, </w:t>
      </w:r>
      <w:r w:rsidRPr="00EA7F55">
        <w:rPr>
          <w:rFonts w:ascii="Times New Roman" w:hAnsi="Times New Roman" w:cs="Times New Roman"/>
          <w:i/>
          <w:sz w:val="24"/>
          <w:szCs w:val="24"/>
        </w:rPr>
        <w:t>Metode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Penelitian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Sosial</w:t>
      </w:r>
      <w:r w:rsidRPr="00EA7F55">
        <w:rPr>
          <w:rFonts w:ascii="Times New Roman" w:hAnsi="Times New Roman" w:cs="Times New Roman"/>
          <w:sz w:val="24"/>
          <w:szCs w:val="24"/>
        </w:rPr>
        <w:t xml:space="preserve"> Jakarta: Erlangga, 2001.</w:t>
      </w:r>
    </w:p>
    <w:p w:rsidR="00427F74" w:rsidRPr="00EA7F55" w:rsidRDefault="00427F74" w:rsidP="00427F74">
      <w:pPr>
        <w:pStyle w:val="FootnoteText"/>
        <w:tabs>
          <w:tab w:val="left" w:leader="underscore" w:pos="1418"/>
        </w:tabs>
        <w:spacing w:after="24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EA7F55">
        <w:rPr>
          <w:rFonts w:ascii="Times New Roman" w:hAnsi="Times New Roman" w:cs="Times New Roman"/>
          <w:i/>
          <w:sz w:val="24"/>
          <w:szCs w:val="24"/>
        </w:rPr>
        <w:t xml:space="preserve">Fiqih Sunnah, </w:t>
      </w:r>
      <w:r w:rsidRPr="00EA7F55">
        <w:rPr>
          <w:rFonts w:ascii="Times New Roman" w:hAnsi="Times New Roman" w:cs="Times New Roman"/>
          <w:i/>
        </w:rPr>
        <w:t>Fiqih</w:t>
      </w:r>
      <w:r w:rsidRPr="00EA7F55">
        <w:rPr>
          <w:rFonts w:ascii="Times New Roman" w:hAnsi="Times New Roman" w:cs="Times New Roman"/>
          <w:i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 xml:space="preserve">Sunnah </w:t>
      </w:r>
      <w:r w:rsidRPr="00EA7F55">
        <w:rPr>
          <w:rFonts w:ascii="Times New Roman" w:hAnsi="Times New Roman" w:cs="Times New Roman"/>
          <w:sz w:val="24"/>
          <w:szCs w:val="24"/>
        </w:rPr>
        <w:t>Vol. 4,(Pena Pundi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Aksara : Jakarta, 2006)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G.V. Plekhnove,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Fundamental Problem of marxism</w:t>
      </w:r>
      <w:r w:rsidRPr="00EA7F55">
        <w:rPr>
          <w:rFonts w:ascii="Times New Roman" w:hAnsi="Times New Roman" w:cs="Times New Roman"/>
          <w:sz w:val="24"/>
          <w:szCs w:val="24"/>
        </w:rPr>
        <w:t>, Ira Iramanto (terj.) “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Masalah-masalah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Dasar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Marxisme</w:t>
      </w:r>
      <w:r w:rsidRPr="00EA7F55">
        <w:rPr>
          <w:rFonts w:ascii="Times New Roman" w:hAnsi="Times New Roman" w:cs="Times New Roman"/>
          <w:sz w:val="24"/>
          <w:szCs w:val="24"/>
        </w:rPr>
        <w:t>”,  Oey’s Renaissance : 2007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>Hasan, Ali, Manejemen Bisnis Syari’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Yog</w:t>
      </w:r>
      <w:r>
        <w:rPr>
          <w:rFonts w:ascii="Times New Roman" w:hAnsi="Times New Roman" w:cs="Times New Roman"/>
          <w:sz w:val="24"/>
          <w:szCs w:val="24"/>
          <w:lang w:val="id-ID"/>
        </w:rPr>
        <w:t>yakarta : Pustaka Pelajar, 2009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Hadikusuma,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Hilman, </w:t>
      </w:r>
      <w:r w:rsidRPr="00EA7F55">
        <w:rPr>
          <w:rFonts w:ascii="Times New Roman" w:hAnsi="Times New Roman" w:cs="Times New Roman"/>
          <w:i/>
          <w:sz w:val="24"/>
          <w:szCs w:val="24"/>
        </w:rPr>
        <w:t>Hukum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Perjanjian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Adat</w:t>
      </w:r>
      <w:r w:rsidRPr="00EA7F55">
        <w:rPr>
          <w:rFonts w:ascii="Times New Roman" w:hAnsi="Times New Roman" w:cs="Times New Roman"/>
          <w:sz w:val="24"/>
          <w:szCs w:val="24"/>
        </w:rPr>
        <w:t>,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Cet.VI, Bandung : Alumni, 1982.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Hasan, Ahmad, </w:t>
      </w:r>
      <w:r w:rsidRPr="00EA7F55">
        <w:rPr>
          <w:rFonts w:ascii="Times New Roman" w:hAnsi="Times New Roman" w:cs="Times New Roman"/>
          <w:i/>
          <w:sz w:val="24"/>
          <w:szCs w:val="24"/>
        </w:rPr>
        <w:t>Riba</w:t>
      </w:r>
      <w:r w:rsidRPr="00EA7F55">
        <w:rPr>
          <w:rFonts w:ascii="Times New Roman" w:hAnsi="Times New Roman" w:cs="Times New Roman"/>
          <w:sz w:val="24"/>
          <w:szCs w:val="24"/>
        </w:rPr>
        <w:t xml:space="preserve">, </w:t>
      </w:r>
      <w:r w:rsidRPr="00EA7F55">
        <w:rPr>
          <w:rFonts w:ascii="Times New Roman" w:hAnsi="Times New Roman" w:cs="Times New Roman"/>
          <w:i/>
          <w:sz w:val="24"/>
          <w:szCs w:val="24"/>
        </w:rPr>
        <w:t>Beberapa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Pembahasan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tentang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Riba,</w:t>
      </w:r>
      <w:r w:rsidRPr="00EA7F55">
        <w:rPr>
          <w:rFonts w:ascii="Times New Roman" w:hAnsi="Times New Roman" w:cs="Times New Roman"/>
          <w:sz w:val="24"/>
          <w:szCs w:val="24"/>
        </w:rPr>
        <w:t xml:space="preserve"> (Bangil :Percetakan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Persatuan, 1945)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Imam Abi Abdullah Muhammad ibnu Ismail Ibnu Ibrahim, 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Shahih Kitabul Buyuu,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Juz VII, Bab 14 Beirut: Dar Al-Fkri, 1981.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>Imam Muttaqien, Derta Sri Widawatie, &amp;Waluyati (terj.), Handbook Teori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Sosial, Nusa Media : Jakarta,2012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Insawan, Husain, </w:t>
      </w:r>
      <w:r w:rsidRPr="00EA7F55">
        <w:rPr>
          <w:rFonts w:ascii="Times New Roman" w:hAnsi="Times New Roman" w:cs="Times New Roman"/>
          <w:i/>
          <w:sz w:val="24"/>
          <w:szCs w:val="24"/>
        </w:rPr>
        <w:t>Metode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Studi Islam Multi Pendekatan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dan Model</w:t>
      </w:r>
      <w:r w:rsidRPr="00EA7F55">
        <w:rPr>
          <w:rFonts w:ascii="Times New Roman" w:hAnsi="Times New Roman" w:cs="Times New Roman"/>
          <w:sz w:val="24"/>
          <w:szCs w:val="24"/>
        </w:rPr>
        <w:t>, Kendari: SG, 2007.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Jalaluddin Bin Abi Bakri As-Suyuti, Imam, </w:t>
      </w:r>
      <w:r w:rsidRPr="00EA7F55">
        <w:rPr>
          <w:rFonts w:ascii="Times New Roman" w:hAnsi="Times New Roman" w:cs="Times New Roman"/>
          <w:i/>
          <w:sz w:val="24"/>
          <w:szCs w:val="24"/>
        </w:rPr>
        <w:t>Jami’us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Shagir Al Hadist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Basyir An-Nadzir</w:t>
      </w:r>
      <w:r w:rsidRPr="00EA7F55">
        <w:rPr>
          <w:rFonts w:ascii="Times New Roman" w:hAnsi="Times New Roman" w:cs="Times New Roman"/>
          <w:sz w:val="24"/>
          <w:szCs w:val="24"/>
        </w:rPr>
        <w:t>, Ed. I. Beirut: Labanan, Darul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Kitab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Ilmiah, 911 H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Kartono, Kartini,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Riset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 xml:space="preserve">Filsafat, </w:t>
      </w:r>
      <w:r w:rsidRPr="00EA7F55">
        <w:rPr>
          <w:rFonts w:ascii="Times New Roman" w:hAnsi="Times New Roman" w:cs="Times New Roman"/>
          <w:sz w:val="24"/>
          <w:szCs w:val="24"/>
        </w:rPr>
        <w:t>Mandar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Maju, Bandung, 1990.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Mannan,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Muhammad </w:t>
      </w:r>
      <w:r w:rsidRPr="00EA7F55">
        <w:rPr>
          <w:rFonts w:ascii="Times New Roman" w:hAnsi="Times New Roman" w:cs="Times New Roman"/>
          <w:sz w:val="24"/>
          <w:szCs w:val="24"/>
        </w:rPr>
        <w:t xml:space="preserve">Abdul,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Ekonomi Islam Teori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Praktik</w:t>
      </w:r>
      <w:r w:rsidRPr="00EA7F55">
        <w:rPr>
          <w:rFonts w:ascii="Times New Roman" w:hAnsi="Times New Roman" w:cs="Times New Roman"/>
          <w:sz w:val="24"/>
          <w:szCs w:val="24"/>
        </w:rPr>
        <w:t>, Intermasa : Jakarta, 1992.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lang w:val="id-ID"/>
        </w:rPr>
      </w:pPr>
      <w:r w:rsidRPr="00EA7F55">
        <w:t>Max Wiber</w:t>
      </w:r>
      <w:r w:rsidRPr="00EA7F55">
        <w:rPr>
          <w:i/>
        </w:rPr>
        <w:t>, Sosiologi</w:t>
      </w:r>
      <w:r w:rsidRPr="00EA7F55">
        <w:t>, Pustaka</w:t>
      </w:r>
      <w:r w:rsidRPr="00EA7F55">
        <w:rPr>
          <w:lang w:val="id-ID"/>
        </w:rPr>
        <w:t xml:space="preserve"> </w:t>
      </w:r>
      <w:r w:rsidRPr="00EA7F55">
        <w:t>Pelajar : Yokyakarta,1946.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lang w:val="id-ID"/>
        </w:rPr>
      </w:pPr>
      <w:r w:rsidRPr="00EA7F55">
        <w:rPr>
          <w:lang w:val="id-ID"/>
        </w:rPr>
        <w:t xml:space="preserve">Media, Fokus, </w:t>
      </w:r>
      <w:r w:rsidRPr="00EA7F55">
        <w:rPr>
          <w:i/>
          <w:iCs/>
          <w:lang w:val="id-ID"/>
        </w:rPr>
        <w:t>Kompilasi Hukum Ekonomi Syari’ah,</w:t>
      </w:r>
      <w:r w:rsidRPr="00EA7F55">
        <w:rPr>
          <w:lang w:val="id-ID"/>
        </w:rPr>
        <w:t xml:space="preserve"> Bandung : Fokus Media, 2008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lang w:val="id-ID"/>
        </w:rPr>
      </w:pPr>
      <w:r w:rsidRPr="00EA7F55">
        <w:rPr>
          <w:lang w:val="id-ID"/>
        </w:rPr>
        <w:t xml:space="preserve">Muhammad Bin ahmad Al- Anshori Al- qurtuby, Abu Abdillah, </w:t>
      </w:r>
      <w:r w:rsidRPr="00EA7F55">
        <w:rPr>
          <w:i/>
          <w:iCs/>
          <w:lang w:val="id-ID"/>
        </w:rPr>
        <w:t xml:space="preserve">Al- Jami’ Li Ahkam Al- Qur’an Jilid III </w:t>
      </w:r>
      <w:r w:rsidRPr="00EA7F55">
        <w:rPr>
          <w:lang w:val="id-ID"/>
        </w:rPr>
        <w:t>t.t : Dar Ihya’ al- ratsi al- ahraby, 1885</w:t>
      </w:r>
    </w:p>
    <w:p w:rsidR="00427F74" w:rsidRPr="00EA7F55" w:rsidRDefault="00427F74" w:rsidP="00427F74">
      <w:pPr>
        <w:pStyle w:val="FootnoteText"/>
        <w:spacing w:after="240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Muhammad Khalid Mas’ud,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Filsafat Hukum Islam dan Perubahan Sosial,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Penerjemah oleh Yudian W. Asmin, Surabaya : Al Ikhlas, 1997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Muhammad Nashiruddin al-Bani,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Shahih Eksiklopedi Hadist Qudsi,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diterjemahkan oleh Ma’ruf Abdul Jalil, Surabaya : Duta Ilmu, 2008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lang w:val="id-ID"/>
        </w:rPr>
      </w:pPr>
      <w:r w:rsidRPr="00EA7F55">
        <w:lastRenderedPageBreak/>
        <w:t xml:space="preserve">Nawawi, </w:t>
      </w:r>
      <w:r w:rsidRPr="00EA7F55">
        <w:rPr>
          <w:lang w:val="id-ID"/>
        </w:rPr>
        <w:t xml:space="preserve">Hasan, </w:t>
      </w:r>
      <w:r w:rsidRPr="00EA7F55">
        <w:rPr>
          <w:i/>
          <w:iCs/>
        </w:rPr>
        <w:t>Metode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>Penelitian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>Bidang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 xml:space="preserve">Sosial, </w:t>
      </w:r>
      <w:r w:rsidRPr="00EA7F55">
        <w:t>Yogyakarta :Gadjah</w:t>
      </w:r>
      <w:r w:rsidRPr="00EA7F55">
        <w:rPr>
          <w:lang w:val="id-ID"/>
        </w:rPr>
        <w:t xml:space="preserve"> </w:t>
      </w:r>
      <w:r w:rsidRPr="00EA7F55">
        <w:t>Mada University, Pers, 1994.</w:t>
      </w:r>
    </w:p>
    <w:p w:rsidR="00427F74" w:rsidRPr="00EA7F55" w:rsidRDefault="00427F74" w:rsidP="00427F74">
      <w:pPr>
        <w:pStyle w:val="FootnoteText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fi-FI"/>
        </w:rPr>
        <w:t xml:space="preserve">Nazir, </w:t>
      </w:r>
      <w:r w:rsidRPr="00EA7F55">
        <w:rPr>
          <w:rFonts w:ascii="Times New Roman" w:hAnsi="Times New Roman" w:cs="Times New Roman"/>
          <w:sz w:val="24"/>
          <w:szCs w:val="24"/>
        </w:rPr>
        <w:t xml:space="preserve">Moh, </w:t>
      </w:r>
      <w:r w:rsidRPr="00EA7F55">
        <w:rPr>
          <w:rFonts w:ascii="Times New Roman" w:hAnsi="Times New Roman" w:cs="Times New Roman"/>
          <w:i/>
          <w:sz w:val="24"/>
          <w:szCs w:val="24"/>
          <w:lang w:val="fi-FI"/>
        </w:rPr>
        <w:t xml:space="preserve">Metode Penelitian, </w:t>
      </w:r>
      <w:r w:rsidRPr="00EA7F55">
        <w:rPr>
          <w:rFonts w:ascii="Times New Roman" w:hAnsi="Times New Roman" w:cs="Times New Roman"/>
          <w:sz w:val="24"/>
          <w:szCs w:val="24"/>
          <w:lang w:val="fi-FI"/>
        </w:rPr>
        <w:t>Ghalia Indonesia, Jakarta, 1988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27F74" w:rsidRPr="00EA7F55" w:rsidRDefault="00427F74" w:rsidP="00427F74">
      <w:pPr>
        <w:pStyle w:val="FootnoteText"/>
        <w:tabs>
          <w:tab w:val="left" w:pos="2955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>Republik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Indonesia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, Undang-Undang Dasar 1945 Hasil Amandemen Konstitusi RIS 1950 Undang-Undang Sementara RI 1950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. Bab XIV, pasal 33 poin (1), Jakarta : SinarSindo Utama: 2014</w:t>
      </w:r>
    </w:p>
    <w:p w:rsidR="00427F74" w:rsidRPr="00EA7F55" w:rsidRDefault="00427F74" w:rsidP="00427F74">
      <w:pPr>
        <w:pStyle w:val="FootnoteText"/>
        <w:tabs>
          <w:tab w:val="left" w:pos="2955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Rohmah, Umi,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Reproduksi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Kekerasan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Simbolik Bias Gender dalam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Dunia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 xml:space="preserve">Industri Batik, </w:t>
      </w:r>
      <w:r w:rsidRPr="00EA7F55">
        <w:rPr>
          <w:rFonts w:ascii="Times New Roman" w:hAnsi="Times New Roman" w:cs="Times New Roman"/>
          <w:sz w:val="24"/>
          <w:szCs w:val="24"/>
        </w:rPr>
        <w:t>T.P : Yogyakarta, 2012</w:t>
      </w:r>
    </w:p>
    <w:p w:rsidR="00427F74" w:rsidRPr="00EA7F55" w:rsidRDefault="00427F74" w:rsidP="00427F74">
      <w:pPr>
        <w:tabs>
          <w:tab w:val="left" w:leader="underscore" w:pos="1418"/>
        </w:tabs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lang w:val="id-ID"/>
        </w:rPr>
        <w:tab/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2290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Fatwa Of DSN (MUI And Its In Developing Islamic Business Law In Indonesia,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Thesis In Partial Fulfilment Of The Requirement For The Degree Of Magister Studi Islam,Yogyakarta : 2009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Syafi‟i Antonio, Muhammad,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Bank Syari‟ah ‟Suatu Pengenalan Umum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, Jakarta: Tazkia Institute, 1999</w:t>
      </w:r>
    </w:p>
    <w:p w:rsidR="00427F74" w:rsidRPr="00EA7F55" w:rsidRDefault="00427F74" w:rsidP="00427F74">
      <w:pPr>
        <w:pStyle w:val="FootnoteText"/>
        <w:tabs>
          <w:tab w:val="left" w:pos="2955"/>
        </w:tabs>
        <w:spacing w:after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Sabiq, Sayyid, </w:t>
      </w:r>
      <w:r w:rsidRPr="00EA7F55">
        <w:rPr>
          <w:rFonts w:ascii="Times New Roman" w:hAnsi="Times New Roman" w:cs="Times New Roman"/>
          <w:i/>
          <w:sz w:val="24"/>
          <w:szCs w:val="24"/>
        </w:rPr>
        <w:t>Fiqih Sunnah 5</w:t>
      </w:r>
      <w:r w:rsidRPr="00EA7F55">
        <w:rPr>
          <w:rFonts w:ascii="Times New Roman" w:hAnsi="Times New Roman" w:cs="Times New Roman"/>
          <w:sz w:val="24"/>
          <w:szCs w:val="24"/>
        </w:rPr>
        <w:t>. Cet. 1 Jakarta :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Cakrawala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Publising, 2009.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lang w:val="id-ID"/>
        </w:rPr>
      </w:pPr>
      <w:r w:rsidRPr="00EA7F55">
        <w:t>Soehartono,</w:t>
      </w:r>
      <w:r w:rsidRPr="00EA7F55">
        <w:rPr>
          <w:lang w:val="id-ID"/>
        </w:rPr>
        <w:t xml:space="preserve"> Irawan, </w:t>
      </w:r>
      <w:r w:rsidRPr="00EA7F55">
        <w:rPr>
          <w:i/>
          <w:iCs/>
        </w:rPr>
        <w:t>Metode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>Penelitian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 xml:space="preserve">Sosial, </w:t>
      </w:r>
      <w:r w:rsidRPr="00EA7F55">
        <w:t>Bandung : PT. Remaja</w:t>
      </w:r>
      <w:r w:rsidRPr="00EA7F55">
        <w:rPr>
          <w:lang w:val="id-ID"/>
        </w:rPr>
        <w:t xml:space="preserve"> </w:t>
      </w:r>
      <w:r w:rsidRPr="00EA7F55">
        <w:t>Rosdakarya, 1999</w:t>
      </w:r>
      <w:r w:rsidRPr="00EA7F55">
        <w:rPr>
          <w:lang w:val="id-ID"/>
        </w:rPr>
        <w:t>.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>Soekanto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A7F55">
        <w:rPr>
          <w:rFonts w:ascii="Times New Roman" w:hAnsi="Times New Roman" w:cs="Times New Roman"/>
          <w:sz w:val="24"/>
          <w:szCs w:val="24"/>
        </w:rPr>
        <w:t>Soerjon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A7F55">
        <w:rPr>
          <w:rFonts w:ascii="Times New Roman" w:hAnsi="Times New Roman" w:cs="Times New Roman"/>
          <w:sz w:val="24"/>
          <w:szCs w:val="24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Suatu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r w:rsidRPr="00EA7F55">
        <w:rPr>
          <w:rFonts w:ascii="Times New Roman" w:hAnsi="Times New Roman" w:cs="Times New Roman"/>
          <w:sz w:val="24"/>
          <w:szCs w:val="24"/>
        </w:rPr>
        <w:t>, Jakarta : PT Raja GrafindoPersada, 2006.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Sudarsono, Heri, </w:t>
      </w:r>
      <w:r w:rsidRPr="00EA7F55">
        <w:rPr>
          <w:rFonts w:ascii="Times New Roman" w:hAnsi="Times New Roman" w:cs="Times New Roman"/>
          <w:i/>
          <w:sz w:val="24"/>
          <w:szCs w:val="24"/>
        </w:rPr>
        <w:t>Bank dan</w:t>
      </w:r>
      <w:r w:rsidRPr="00EA7F55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Lembaga</w:t>
      </w:r>
      <w:r w:rsidRPr="00EA7F55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Keuangan</w:t>
      </w:r>
      <w:r w:rsidRPr="00EA7F55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Syari’ah,</w:t>
      </w:r>
      <w:r w:rsidRPr="00EA7F55">
        <w:rPr>
          <w:rFonts w:ascii="Times New Roman" w:hAnsi="Times New Roman" w:cs="Times New Roman"/>
          <w:i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Jogjakarta :Ekonisia, 2008.</w:t>
      </w:r>
    </w:p>
    <w:p w:rsidR="00427F74" w:rsidRPr="00EA7F55" w:rsidRDefault="00427F74" w:rsidP="00427F74">
      <w:pPr>
        <w:pStyle w:val="FootnoteText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Memahami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r w:rsidRPr="00EA7F55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 </w:t>
      </w:r>
      <w:r w:rsidRPr="00EA7F55">
        <w:rPr>
          <w:rFonts w:ascii="Times New Roman" w:hAnsi="Times New Roman" w:cs="Times New Roman"/>
          <w:sz w:val="24"/>
          <w:szCs w:val="24"/>
        </w:rPr>
        <w:t>Cet. VI; Bandung: Alfabeta, 2010.</w:t>
      </w:r>
    </w:p>
    <w:p w:rsidR="00427F74" w:rsidRPr="00EA7F55" w:rsidRDefault="00427F74" w:rsidP="00427F74">
      <w:pPr>
        <w:pStyle w:val="ListParagraph"/>
        <w:spacing w:before="0" w:beforeAutospacing="0" w:after="240" w:afterAutospacing="0"/>
        <w:ind w:left="709" w:hanging="709"/>
        <w:rPr>
          <w:b/>
          <w:lang w:val="id-ID"/>
        </w:rPr>
      </w:pPr>
      <w:r w:rsidRPr="00EA7F55">
        <w:t>Suhendi, Hendi</w:t>
      </w:r>
      <w:r w:rsidRPr="00EA7F55">
        <w:rPr>
          <w:i/>
          <w:iCs/>
        </w:rPr>
        <w:t>, Fiqih</w:t>
      </w:r>
      <w:r w:rsidRPr="00EA7F55">
        <w:rPr>
          <w:i/>
          <w:iCs/>
          <w:rtl/>
        </w:rPr>
        <w:t xml:space="preserve"> </w:t>
      </w:r>
      <w:r w:rsidRPr="00EA7F55">
        <w:rPr>
          <w:i/>
          <w:iCs/>
        </w:rPr>
        <w:t>Muamalah</w:t>
      </w:r>
      <w:r w:rsidRPr="00EA7F55">
        <w:t>, Jakarta: PT. Raja Grafindo; 2007</w:t>
      </w:r>
    </w:p>
    <w:p w:rsidR="00427F74" w:rsidRPr="00EA7F55" w:rsidRDefault="00427F74" w:rsidP="00427F74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>Tim Redaksi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Kamus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Besar Bahasa Indonesia, Ed. 3. Cet. 2.Jakarta :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Balai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Pustaka, 2002</w:t>
      </w:r>
    </w:p>
    <w:p w:rsidR="00427F74" w:rsidRPr="00EA7F55" w:rsidRDefault="00427F74" w:rsidP="00427F7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7F55">
        <w:rPr>
          <w:rFonts w:ascii="Times New Roman" w:hAnsi="Times New Roman" w:cs="Times New Roman"/>
          <w:sz w:val="24"/>
          <w:szCs w:val="24"/>
        </w:rPr>
        <w:t xml:space="preserve">Zuhdi, Masjfuk,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Masail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Fiqhiyah</w:t>
      </w:r>
      <w:r w:rsidRPr="00EA7F55">
        <w:rPr>
          <w:rFonts w:ascii="Times New Roman" w:hAnsi="Times New Roman" w:cs="Times New Roman"/>
          <w:sz w:val="24"/>
          <w:szCs w:val="24"/>
        </w:rPr>
        <w:t xml:space="preserve"> (PT Midas Surya Grafindo : Jakarta, 2006 )</w:t>
      </w:r>
    </w:p>
    <w:p w:rsidR="00427F74" w:rsidRPr="00EA7F55" w:rsidRDefault="00427F74" w:rsidP="00427F74">
      <w:pPr>
        <w:ind w:left="0" w:firstLine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27F74" w:rsidRDefault="00427F74" w:rsidP="00427F74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27F74" w:rsidRDefault="00427F74" w:rsidP="00427F74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27F74" w:rsidRDefault="00427F74" w:rsidP="00427F74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427F74" w:rsidRPr="00EA7F55" w:rsidRDefault="00427F74" w:rsidP="00427F74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Sumber wibesite :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Isti’anah,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Praktik Gadai Tanah Sawah Ditinjau dari Hukum Islam (Studi Di Desa Harjawinangun Kecamatan Balapulang Kabupaten Tegal).</w:t>
      </w:r>
      <w:r w:rsidRPr="00EA7F55">
        <w:rPr>
          <w:rFonts w:ascii="Times New Roman" w:hAnsi="Times New Roman" w:cs="Times New Roman"/>
          <w:iCs/>
          <w:sz w:val="24"/>
          <w:szCs w:val="24"/>
          <w:lang w:val="id-ID"/>
        </w:rPr>
        <w:t>Jurusan Syari’ah Progam Studi Muamalah Universitas Negeri Sunan Kalijaga:Jogjakarta, 2009.</w:t>
      </w:r>
    </w:p>
    <w:p w:rsidR="00427F74" w:rsidRPr="00EA7F55" w:rsidRDefault="00427F74" w:rsidP="00427F74">
      <w:pPr>
        <w:spacing w:after="240" w:line="240" w:lineRule="auto"/>
        <w:ind w:left="709" w:hanging="709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>Pdf. Abdil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color w:val="000000"/>
          <w:sz w:val="24"/>
          <w:szCs w:val="24"/>
        </w:rPr>
        <w:t>Mughis</w:t>
      </w:r>
      <w:r w:rsidRPr="00EA7F55">
        <w:rPr>
          <w:rFonts w:ascii="Times New Roman" w:eastAsia="Arial Unicode MS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color w:val="000000"/>
          <w:sz w:val="24"/>
          <w:szCs w:val="24"/>
        </w:rPr>
        <w:t>Mudhoffir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Kekuasaan Michel Foucault</w:t>
      </w:r>
      <w:r w:rsidRPr="00EA7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Tantangan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bagi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Sosiologi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Politik</w:t>
      </w:r>
      <w:r w:rsidRPr="00EA7F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Jurusan</w:t>
      </w:r>
      <w:r w:rsidRPr="00EA7F55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Sosiologi</w:t>
      </w:r>
      <w:r w:rsidRPr="00EA7F55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Universitas</w:t>
      </w:r>
      <w:r w:rsidRPr="00EA7F55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Negeri Jakarta,</w:t>
      </w:r>
      <w:r w:rsidRPr="00EA7F55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2013, diakses</w:t>
      </w:r>
      <w:r w:rsidRPr="00EA7F55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eastAsia="Arial Unicode MS" w:hAnsi="Times New Roman" w:cs="Times New Roman"/>
          <w:sz w:val="24"/>
          <w:szCs w:val="24"/>
        </w:rPr>
        <w:t>padaTanggal 14 April 2015) pukul 20.00 Wita.</w:t>
      </w:r>
    </w:p>
    <w:p w:rsidR="00427F74" w:rsidRPr="00EA7F55" w:rsidRDefault="00427F74" w:rsidP="00427F74">
      <w:pPr>
        <w:pStyle w:val="FootnoteText"/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>Susanto,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Tinjauan Hukum Islam TerhadapTradisi Gadai Tanah 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>(Studi Kasus Di Kelurahan Baruga).Skripsi Mahasiswa Jurusan Syari’ah Prodi Ahwal Al-Syakshiyyah Sultan Qaimuddin Kendaritahun 2010.</w:t>
      </w:r>
      <w:bookmarkStart w:id="0" w:name="_GoBack"/>
      <w:bookmarkEnd w:id="0"/>
    </w:p>
    <w:p w:rsidR="00427F74" w:rsidRPr="00EA7F55" w:rsidRDefault="00427F74" w:rsidP="00427F74">
      <w:pPr>
        <w:pStyle w:val="FootnoteText"/>
        <w:tabs>
          <w:tab w:val="left" w:leader="underscore" w:pos="1134"/>
        </w:tabs>
        <w:spacing w:after="240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Rahmat, </w:t>
      </w:r>
      <w:r w:rsidRPr="00EA7F55">
        <w:rPr>
          <w:rFonts w:ascii="Times New Roman" w:hAnsi="Times New Roman" w:cs="Times New Roman"/>
          <w:i/>
          <w:iCs/>
          <w:sz w:val="24"/>
          <w:szCs w:val="24"/>
          <w:lang w:val="id-ID"/>
        </w:rPr>
        <w:t>Tinjauan Hukum Islam Terhadap Adat Istiadat Gadai Tanah Di Kecamatan Pondidaha Kabupaten Konawe,</w:t>
      </w:r>
      <w:r w:rsidRPr="00EA7F55">
        <w:rPr>
          <w:rFonts w:ascii="Times New Roman" w:hAnsi="Times New Roman" w:cs="Times New Roman"/>
          <w:sz w:val="24"/>
          <w:szCs w:val="24"/>
          <w:lang w:val="id-ID"/>
        </w:rPr>
        <w:t xml:space="preserve"> (Skripsi Sarjana Mahasiswa Jurusan Syari’ah Prodi Ahwalu Syakhsiyah STAIN Sultan Qaimuddin Kendari  : 2000</w:t>
      </w:r>
    </w:p>
    <w:p w:rsidR="00427F74" w:rsidRPr="00EA7F55" w:rsidRDefault="00427F74" w:rsidP="00427F74">
      <w:pPr>
        <w:pStyle w:val="FootnoteText"/>
        <w:tabs>
          <w:tab w:val="left" w:leader="underscore" w:pos="1134"/>
        </w:tabs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A7F55">
        <w:rPr>
          <w:rFonts w:ascii="Times New Roman" w:hAnsi="Times New Roman" w:cs="Times New Roman"/>
          <w:sz w:val="24"/>
          <w:szCs w:val="24"/>
        </w:rPr>
        <w:t>Yanti</w:t>
      </w:r>
      <w:r w:rsidRPr="00EA7F55">
        <w:rPr>
          <w:rFonts w:ascii="Times New Roman" w:hAnsi="Times New Roman" w:cs="Times New Roman"/>
          <w:i/>
          <w:sz w:val="24"/>
          <w:szCs w:val="24"/>
        </w:rPr>
        <w:t>, Implementasi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Gadai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Syari’ah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pada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Pegadaian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Syari’ah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Cabang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Kadia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i/>
          <w:sz w:val="24"/>
          <w:szCs w:val="24"/>
        </w:rPr>
        <w:t>Kendari</w:t>
      </w:r>
      <w:r w:rsidRPr="00EA7F5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A7F55">
        <w:rPr>
          <w:rFonts w:ascii="Times New Roman" w:hAnsi="Times New Roman" w:cs="Times New Roman"/>
          <w:sz w:val="24"/>
          <w:szCs w:val="24"/>
        </w:rPr>
        <w:t>Kendari : STAIN Sultan Qaimuddin Kendari,2009.</w:t>
      </w:r>
    </w:p>
    <w:p w:rsidR="00427F74" w:rsidRPr="00EA7F55" w:rsidRDefault="00427F74" w:rsidP="00427F74">
      <w:pPr>
        <w:pStyle w:val="FootnoteText"/>
        <w:tabs>
          <w:tab w:val="left" w:leader="underscore" w:pos="1134"/>
        </w:tabs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27F74" w:rsidRPr="00EA7F55" w:rsidRDefault="00427F74" w:rsidP="00427F74">
      <w:pPr>
        <w:pStyle w:val="FootnoteText"/>
        <w:tabs>
          <w:tab w:val="left" w:leader="underscore" w:pos="1134"/>
        </w:tabs>
        <w:spacing w:before="240" w:after="24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10D09" w:rsidRPr="00427F74" w:rsidRDefault="00010D09">
      <w:pPr>
        <w:rPr>
          <w:lang w:val="id-ID"/>
        </w:rPr>
      </w:pPr>
    </w:p>
    <w:sectPr w:rsidR="00010D09" w:rsidRPr="00427F74" w:rsidSect="00D02670">
      <w:headerReference w:type="default" r:id="rId4"/>
      <w:pgSz w:w="12240" w:h="15840" w:code="1"/>
      <w:pgMar w:top="2268" w:right="1701" w:bottom="1701" w:left="2268" w:header="708" w:footer="708" w:gutter="0"/>
      <w:pgNumType w:start="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C7" w:rsidRDefault="00427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27F74"/>
    <w:rsid w:val="00010D09"/>
    <w:rsid w:val="00073984"/>
    <w:rsid w:val="00084A9E"/>
    <w:rsid w:val="000E1A9D"/>
    <w:rsid w:val="000E7B11"/>
    <w:rsid w:val="000F4C36"/>
    <w:rsid w:val="00100130"/>
    <w:rsid w:val="00114521"/>
    <w:rsid w:val="00122C66"/>
    <w:rsid w:val="00140F89"/>
    <w:rsid w:val="00141DA0"/>
    <w:rsid w:val="001564CE"/>
    <w:rsid w:val="001955F6"/>
    <w:rsid w:val="001E3ABD"/>
    <w:rsid w:val="0022301E"/>
    <w:rsid w:val="002419D1"/>
    <w:rsid w:val="00265D7E"/>
    <w:rsid w:val="002A1D9E"/>
    <w:rsid w:val="002D7955"/>
    <w:rsid w:val="00311340"/>
    <w:rsid w:val="00326942"/>
    <w:rsid w:val="003E237D"/>
    <w:rsid w:val="003E7380"/>
    <w:rsid w:val="00401375"/>
    <w:rsid w:val="00403727"/>
    <w:rsid w:val="00427F74"/>
    <w:rsid w:val="00457174"/>
    <w:rsid w:val="004635F8"/>
    <w:rsid w:val="004826E8"/>
    <w:rsid w:val="004B61F4"/>
    <w:rsid w:val="004E71BC"/>
    <w:rsid w:val="00505BA5"/>
    <w:rsid w:val="005345AF"/>
    <w:rsid w:val="00583AD3"/>
    <w:rsid w:val="00685986"/>
    <w:rsid w:val="006B4730"/>
    <w:rsid w:val="00773CF1"/>
    <w:rsid w:val="00774F9C"/>
    <w:rsid w:val="00786A9B"/>
    <w:rsid w:val="00790FCE"/>
    <w:rsid w:val="007A3FA7"/>
    <w:rsid w:val="008E1145"/>
    <w:rsid w:val="0092274B"/>
    <w:rsid w:val="009B6017"/>
    <w:rsid w:val="00AA13A6"/>
    <w:rsid w:val="00AF0111"/>
    <w:rsid w:val="00AF229F"/>
    <w:rsid w:val="00AF5145"/>
    <w:rsid w:val="00B77FB2"/>
    <w:rsid w:val="00BB09BE"/>
    <w:rsid w:val="00BC1A6F"/>
    <w:rsid w:val="00BC2848"/>
    <w:rsid w:val="00BC36DC"/>
    <w:rsid w:val="00C47AA3"/>
    <w:rsid w:val="00CB2AEA"/>
    <w:rsid w:val="00D026A1"/>
    <w:rsid w:val="00D11434"/>
    <w:rsid w:val="00D204B1"/>
    <w:rsid w:val="00D36051"/>
    <w:rsid w:val="00D56B98"/>
    <w:rsid w:val="00D65F24"/>
    <w:rsid w:val="00D731F9"/>
    <w:rsid w:val="00D863B5"/>
    <w:rsid w:val="00D92DCA"/>
    <w:rsid w:val="00E11A47"/>
    <w:rsid w:val="00E13BD8"/>
    <w:rsid w:val="00E80F27"/>
    <w:rsid w:val="00EA3140"/>
    <w:rsid w:val="00F16EF5"/>
    <w:rsid w:val="00FD7641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4"/>
    <w:pPr>
      <w:spacing w:after="0" w:line="360" w:lineRule="auto"/>
      <w:ind w:left="1134" w:hanging="1134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27F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F74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7F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1</cp:revision>
  <dcterms:created xsi:type="dcterms:W3CDTF">2016-01-08T00:44:00Z</dcterms:created>
  <dcterms:modified xsi:type="dcterms:W3CDTF">2016-01-08T00:45:00Z</dcterms:modified>
</cp:coreProperties>
</file>