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31" w:rsidRDefault="00C76C31" w:rsidP="00C76C31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92466019"/>
      <w:r>
        <w:rPr>
          <w:rFonts w:ascii="Times New Roman" w:hAnsi="Times New Roman" w:cs="Times New Roman"/>
          <w:sz w:val="24"/>
          <w:szCs w:val="24"/>
        </w:rPr>
        <w:t>DAFTAR PUSTAKA</w:t>
      </w:r>
      <w:bookmarkEnd w:id="0"/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A.M. Sardiman. 1987.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 xml:space="preserve"> Interaksi dan Motivasi Belajar Mengajar Pedoman Bagi Guru dan Calon Guru.</w:t>
      </w:r>
    </w:p>
    <w:p w:rsidR="00C76C31" w:rsidRDefault="00C76C31" w:rsidP="00C76C31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id-ID"/>
        </w:rPr>
        <w:t>Alipandie Imansjah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Didaktik Metodik Pendidikan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. Surabaya: Penerbit Usaha Nasional</w:t>
      </w:r>
      <w:r>
        <w:rPr>
          <w:rFonts w:ascii="Times New Roman" w:eastAsia="Times New Roman" w:hAnsi="Times New Roman"/>
          <w:i/>
          <w:sz w:val="24"/>
          <w:szCs w:val="24"/>
        </w:rPr>
        <w:t>, 1994.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Alipandie, Imansyah. 19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4.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 xml:space="preserve">Didaktik Metodik Pendidikan </w:t>
      </w:r>
      <w:r>
        <w:rPr>
          <w:rFonts w:ascii="Times New Roman" w:eastAsia="Times New Roman" w:hAnsi="Times New Roman"/>
          <w:sz w:val="24"/>
          <w:szCs w:val="24"/>
          <w:lang w:val="id-ID"/>
        </w:rPr>
        <w:t>. Surabaya: Penerbit Usaha Nasional.</w:t>
      </w:r>
    </w:p>
    <w:p w:rsidR="00C76C31" w:rsidRDefault="00C76C31" w:rsidP="00C76C31">
      <w:pPr>
        <w:ind w:left="1134" w:hanging="1134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4"/>
        </w:rPr>
        <w:t>Anonim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Kurikulum</w:t>
      </w:r>
      <w:proofErr w:type="spellEnd"/>
      <w:r>
        <w:rPr>
          <w:rFonts w:ascii="Times New Roman" w:hAnsi="Times New Roman"/>
          <w:i/>
          <w:sz w:val="24"/>
        </w:rPr>
        <w:t xml:space="preserve"> 2004 </w:t>
      </w:r>
      <w:proofErr w:type="spellStart"/>
      <w:r>
        <w:rPr>
          <w:rFonts w:ascii="Times New Roman" w:hAnsi="Times New Roman"/>
          <w:i/>
          <w:sz w:val="24"/>
        </w:rPr>
        <w:t>Kompetensi</w:t>
      </w:r>
      <w:proofErr w:type="spellEnd"/>
      <w:r>
        <w:rPr>
          <w:rFonts w:ascii="Times New Roman" w:hAnsi="Times New Roman"/>
          <w:i/>
          <w:sz w:val="24"/>
        </w:rPr>
        <w:t xml:space="preserve"> Mata </w:t>
      </w:r>
      <w:proofErr w:type="spellStart"/>
      <w:r>
        <w:rPr>
          <w:rFonts w:ascii="Times New Roman" w:hAnsi="Times New Roman"/>
          <w:i/>
          <w:sz w:val="24"/>
        </w:rPr>
        <w:t>Pelajaran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Pendidikan</w:t>
      </w:r>
      <w:proofErr w:type="spellEnd"/>
      <w:r>
        <w:rPr>
          <w:rFonts w:ascii="Times New Roman" w:hAnsi="Times New Roman"/>
          <w:i/>
          <w:sz w:val="24"/>
        </w:rPr>
        <w:t xml:space="preserve"> Agama Islam</w:t>
      </w:r>
      <w:r>
        <w:rPr>
          <w:rFonts w:ascii="Times New Roman" w:hAnsi="Times New Roman"/>
          <w:sz w:val="24"/>
        </w:rPr>
        <w:t xml:space="preserve">, Jakarta: </w:t>
      </w:r>
      <w:proofErr w:type="spellStart"/>
      <w:r>
        <w:rPr>
          <w:rFonts w:ascii="Times New Roman" w:hAnsi="Times New Roman"/>
          <w:sz w:val="24"/>
        </w:rPr>
        <w:t>Ditjen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Litbang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Dirjen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Dikdasmen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Depdiknas</w:t>
      </w:r>
      <w:proofErr w:type="spellEnd"/>
      <w:r>
        <w:rPr>
          <w:rFonts w:ascii="Times New Roman" w:hAnsi="Times New Roman"/>
          <w:sz w:val="24"/>
        </w:rPr>
        <w:t>, 2004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Arikunto, Suharsimi. 1993.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ProsedurPenelitian Suatu Pendekatan Praktik</w:t>
      </w:r>
      <w:r>
        <w:rPr>
          <w:rFonts w:ascii="Times New Roman" w:eastAsia="Times New Roman" w:hAnsi="Times New Roman"/>
          <w:sz w:val="24"/>
          <w:szCs w:val="24"/>
          <w:lang w:val="id-ID"/>
        </w:rPr>
        <w:t>. Jakarta: Bina Aksara.</w:t>
      </w:r>
    </w:p>
    <w:p w:rsidR="00C76C31" w:rsidRDefault="00C76C31" w:rsidP="00C76C31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Strategi Belajar Mengajar,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Jakarta: Rineka Cipta,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6C31" w:rsidRDefault="00C76C31" w:rsidP="00C76C31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6C31" w:rsidRDefault="00C76C31" w:rsidP="00C76C31">
      <w:pPr>
        <w:pStyle w:val="FootnoteText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Darajat, Zakiyah,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Metodologi Pendidikan Agama Islam,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(Jakarta: Bumi Aksara, 1996)</w:t>
      </w:r>
    </w:p>
    <w:p w:rsidR="00C76C31" w:rsidRDefault="00C76C31" w:rsidP="00C76C31">
      <w:pPr>
        <w:pStyle w:val="FootnoteText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76C31" w:rsidRDefault="00C76C31" w:rsidP="00C76C31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2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2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2"/>
        </w:rPr>
        <w:t>Rineka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Cipta</w:t>
      </w:r>
      <w:proofErr w:type="spellEnd"/>
      <w:r>
        <w:rPr>
          <w:rFonts w:ascii="Times New Roman" w:hAnsi="Times New Roman" w:cs="Times New Roman"/>
          <w:sz w:val="24"/>
          <w:szCs w:val="22"/>
        </w:rPr>
        <w:t>, 2007</w:t>
      </w:r>
    </w:p>
    <w:p w:rsidR="00C76C31" w:rsidRDefault="00C76C31" w:rsidP="00C76C31">
      <w:pPr>
        <w:pStyle w:val="FootnoteTex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C76C31" w:rsidRDefault="00C76C31" w:rsidP="00C76C31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David  Hopkins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A Teacher’s Guide to classroom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Researce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 Philadelphia, 1993.</w:t>
      </w:r>
    </w:p>
    <w:p w:rsidR="00C76C31" w:rsidRDefault="00C76C31" w:rsidP="00C76C31">
      <w:pPr>
        <w:pStyle w:val="FootnoteText"/>
        <w:rPr>
          <w:sz w:val="24"/>
          <w:szCs w:val="24"/>
        </w:rPr>
      </w:pPr>
    </w:p>
    <w:p w:rsidR="00C76C31" w:rsidRDefault="00C76C31" w:rsidP="00C76C31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Agama RI,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Al-Qur’an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Terjemahannya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(Jakarta: Intermasa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1993)</w:t>
      </w:r>
    </w:p>
    <w:p w:rsidR="00C76C31" w:rsidRDefault="00C76C31" w:rsidP="00C76C31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----------------------------, 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sv-SE"/>
        </w:rPr>
        <w:t xml:space="preserve">Pedoman Pendidikan Agama Islam Sekolah Umum, </w:t>
      </w:r>
      <w:r>
        <w:rPr>
          <w:rFonts w:ascii="Times New Roman" w:eastAsia="Calibri" w:hAnsi="Times New Roman" w:cs="Times New Roman"/>
          <w:iCs/>
          <w:sz w:val="24"/>
          <w:szCs w:val="24"/>
          <w:lang w:val="id-ID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Jakarta, Dirjen Kelembagaan Agama Islam, 2004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C76C31" w:rsidRDefault="00C76C31" w:rsidP="00C76C31">
      <w:pPr>
        <w:pStyle w:val="FootnoteText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Hudoyo, Herman. 1990.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Strategi Belajar Mengajar</w:t>
      </w:r>
      <w:r>
        <w:rPr>
          <w:rFonts w:ascii="Times New Roman" w:eastAsia="Times New Roman" w:hAnsi="Times New Roman"/>
          <w:sz w:val="24"/>
          <w:szCs w:val="24"/>
          <w:lang w:val="id-ID"/>
        </w:rPr>
        <w:t>. Malang: IKIP Malang.</w:t>
      </w:r>
    </w:p>
    <w:p w:rsidR="00C76C31" w:rsidRDefault="00C76C31" w:rsidP="00C76C31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Marimba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Ahmad,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Agama Islam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Alma’rif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1998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C76C31" w:rsidRDefault="00C76C31" w:rsidP="00C76C31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C31" w:rsidRDefault="00C76C31" w:rsidP="00C76C31">
      <w:pPr>
        <w:ind w:left="1701" w:hanging="170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Oemar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Hamalik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Algensindo</w:t>
      </w:r>
      <w:proofErr w:type="spellEnd"/>
      <w:r>
        <w:rPr>
          <w:rFonts w:ascii="Times New Roman" w:hAnsi="Times New Roman"/>
          <w:sz w:val="24"/>
          <w:szCs w:val="24"/>
        </w:rPr>
        <w:t>, 2009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Pasaribu, L.L. 1986.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Didaktik Metodik</w:t>
      </w:r>
      <w:r>
        <w:rPr>
          <w:rFonts w:ascii="Times New Roman" w:eastAsia="Times New Roman" w:hAnsi="Times New Roman"/>
          <w:sz w:val="24"/>
          <w:szCs w:val="24"/>
          <w:lang w:val="id-ID"/>
        </w:rPr>
        <w:t>. Bandung: Tarsito.</w:t>
      </w:r>
    </w:p>
    <w:p w:rsidR="00C76C31" w:rsidRDefault="00C76C31" w:rsidP="00C76C3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Poerwadarminta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fi-FI"/>
        </w:rPr>
        <w:t>Kamus Umum Bahasa Indonesia</w:t>
      </w:r>
      <w:r>
        <w:rPr>
          <w:rFonts w:ascii="Times New Roman" w:hAnsi="Times New Roman" w:cs="Times New Roman"/>
          <w:sz w:val="22"/>
          <w:szCs w:val="22"/>
          <w:lang w:val="fi-FI"/>
        </w:rPr>
        <w:t>. Jakarta : PT. Balai Pustaka</w:t>
      </w:r>
      <w:r>
        <w:rPr>
          <w:rFonts w:ascii="Times New Roman" w:hAnsi="Times New Roman" w:cs="Times New Roman"/>
          <w:sz w:val="22"/>
          <w:szCs w:val="22"/>
        </w:rPr>
        <w:t>, 1991.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Rostiyah, N.K. 1989.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Strategi Belajar Mengajar</w:t>
      </w:r>
      <w:r>
        <w:rPr>
          <w:rFonts w:ascii="Times New Roman" w:eastAsia="Times New Roman" w:hAnsi="Times New Roman"/>
          <w:sz w:val="24"/>
          <w:szCs w:val="24"/>
          <w:lang w:val="id-ID"/>
        </w:rPr>
        <w:t>. Jakarta : PT. Bina Aksara.</w:t>
      </w:r>
    </w:p>
    <w:p w:rsidR="00C76C31" w:rsidRDefault="00C76C31" w:rsidP="00C76C31">
      <w:pPr>
        <w:pStyle w:val="Footnote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Group, 2010.</w:t>
      </w:r>
    </w:p>
    <w:p w:rsidR="00C76C31" w:rsidRDefault="00C76C31" w:rsidP="00C76C3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C76C31" w:rsidRDefault="00C76C31" w:rsidP="00C76C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Simanjuntak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Lisniawaty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, 1989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lastRenderedPageBreak/>
        <w:t xml:space="preserve">Slameto. 1990.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Proses Belajar Mengajar dalam Sistem Kredit (SKS)</w:t>
      </w:r>
      <w:r>
        <w:rPr>
          <w:rFonts w:ascii="Times New Roman" w:eastAsia="Times New Roman" w:hAnsi="Times New Roman"/>
          <w:sz w:val="24"/>
          <w:szCs w:val="24"/>
          <w:lang w:val="id-ID"/>
        </w:rPr>
        <w:t>. Jakarta : Penerbit Bumi Aksara.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Sri Anitah Wiryawan. 1990.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Strategi Belajar Mengajar</w:t>
      </w:r>
      <w:r>
        <w:rPr>
          <w:rFonts w:ascii="Times New Roman" w:eastAsia="Times New Roman" w:hAnsi="Times New Roman"/>
          <w:sz w:val="24"/>
          <w:szCs w:val="24"/>
          <w:lang w:val="id-ID"/>
        </w:rPr>
        <w:t>. Departemen Pendidikan dan Kebudayaan. Uiversitas Terbuka Jakarta.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Sudjana, Nana. 1989.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Dasar-Dasar Proses Belajar Mengajar Cetakan Kedua.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Bandung: Penerbit CV. Sinar Baru.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Suryobroto. B. 1986. </w:t>
      </w:r>
      <w:r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Mengenal Metode Pengajaran di Skeolah dan Pendekatan Baru Dalam Proses Belajar Mengajar</w:t>
      </w:r>
      <w:r>
        <w:rPr>
          <w:rFonts w:ascii="Times New Roman" w:eastAsia="Times New Roman" w:hAnsi="Times New Roman"/>
          <w:sz w:val="24"/>
          <w:szCs w:val="24"/>
          <w:lang w:val="id-ID"/>
        </w:rPr>
        <w:t>. Yokyakarta.</w:t>
      </w:r>
    </w:p>
    <w:p w:rsidR="00C76C31" w:rsidRDefault="00C76C31" w:rsidP="00C76C31">
      <w:pPr>
        <w:spacing w:before="100" w:beforeAutospacing="1" w:after="100" w:afterAutospacing="1" w:line="240" w:lineRule="auto"/>
        <w:ind w:left="1022" w:hanging="102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Syaiful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Djamarah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Strategi Belajar Mengajar, </w:t>
      </w:r>
      <w:r>
        <w:rPr>
          <w:rFonts w:ascii="Times New Roman" w:hAnsi="Times New Roman"/>
          <w:sz w:val="24"/>
          <w:szCs w:val="24"/>
          <w:lang w:val="id-ID"/>
        </w:rPr>
        <w:t>Jakarta: Rineka Cipta, 2006</w:t>
      </w:r>
      <w:r>
        <w:rPr>
          <w:rFonts w:ascii="Times New Roman" w:hAnsi="Times New Roman"/>
          <w:sz w:val="24"/>
          <w:szCs w:val="24"/>
        </w:rPr>
        <w:t>,</w:t>
      </w:r>
    </w:p>
    <w:p w:rsidR="00C76C31" w:rsidRDefault="00C76C31" w:rsidP="00C76C31">
      <w:pPr>
        <w:pStyle w:val="FootnoteText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C76C31" w:rsidRDefault="00C76C31" w:rsidP="00C76C31">
      <w:pPr>
        <w:pStyle w:val="FootnoteText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C76C31" w:rsidRDefault="00C76C31" w:rsidP="00C76C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Zakiyah Daradjat,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Filsafat Pendidikan Islam, </w:t>
      </w:r>
      <w:r>
        <w:rPr>
          <w:rFonts w:ascii="Times New Roman" w:hAnsi="Times New Roman"/>
          <w:sz w:val="24"/>
          <w:szCs w:val="24"/>
          <w:lang w:val="sv-SE"/>
        </w:rPr>
        <w:t xml:space="preserve"> Jakarta, Dirjen Bimbingan Islam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1994</w:t>
      </w:r>
    </w:p>
    <w:p w:rsidR="00C76C31" w:rsidRDefault="00C76C31" w:rsidP="00C76C31">
      <w:pPr>
        <w:ind w:left="1701" w:hanging="1701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Zulfiani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 xml:space="preserve">. (Jakarta: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UIN Jakarta), 2009,</w:t>
      </w:r>
    </w:p>
    <w:p w:rsidR="00461FDC" w:rsidRPr="00C76C31" w:rsidRDefault="00461FDC">
      <w:pPr>
        <w:rPr>
          <w:lang w:val="id-ID"/>
        </w:rPr>
      </w:pPr>
    </w:p>
    <w:sectPr w:rsidR="00461FDC" w:rsidRPr="00C76C31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C76C31"/>
    <w:rsid w:val="00461FDC"/>
    <w:rsid w:val="00640551"/>
    <w:rsid w:val="00C7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3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76C31"/>
    <w:pPr>
      <w:keepNext/>
      <w:spacing w:before="240" w:after="60" w:line="48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C31"/>
    <w:rPr>
      <w:rFonts w:ascii="Arial" w:eastAsia="Calibri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C76C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6C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2018-01-31T01:20:00Z</dcterms:created>
  <dcterms:modified xsi:type="dcterms:W3CDTF">2018-01-31T01:20:00Z</dcterms:modified>
</cp:coreProperties>
</file>