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83" w:rsidRPr="00621C6E" w:rsidRDefault="00621C6E" w:rsidP="00BF71A8">
      <w:pPr>
        <w:tabs>
          <w:tab w:val="left" w:pos="340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6E">
        <w:rPr>
          <w:rFonts w:ascii="Times New Roman" w:hAnsi="Times New Roman" w:cs="Times New Roman"/>
          <w:b/>
          <w:sz w:val="24"/>
          <w:szCs w:val="24"/>
        </w:rPr>
        <w:t>BAB I</w:t>
      </w:r>
    </w:p>
    <w:p w:rsidR="00621C6E" w:rsidRDefault="00621C6E" w:rsidP="0063251A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6E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21C6E" w:rsidRDefault="00621C6E" w:rsidP="0063251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07318E" w:rsidRDefault="00FD4092" w:rsidP="00C778A9">
      <w:pPr>
        <w:autoSpaceDE w:val="0"/>
        <w:autoSpaceDN w:val="0"/>
        <w:adjustRightInd w:val="0"/>
        <w:spacing w:after="0" w:line="480" w:lineRule="auto"/>
        <w:ind w:left="284" w:firstLine="567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</w:rPr>
      </w:pP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Hukum merupakan bagia</w:t>
      </w:r>
      <w:r w:rsidR="00AD59A7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n dari pergaulan hidup manusia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yang terwujud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dalam p</w:t>
      </w:r>
      <w:r w:rsidR="00122840">
        <w:rPr>
          <w:rFonts w:ascii="Times New Roman" w:eastAsia="Times New Roman+FPEF" w:hAnsi="Times New Roman" w:cs="Times New Roman"/>
          <w:color w:val="000000"/>
          <w:sz w:val="24"/>
          <w:szCs w:val="24"/>
        </w:rPr>
        <w:t>e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rilaku manusia maupun di dalam perangkat kaedah-kaedah yang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sebenarnya juga merupakan abtraksi dan p</w:t>
      </w:r>
      <w:r w:rsidR="00122840">
        <w:rPr>
          <w:rFonts w:ascii="Times New Roman" w:eastAsia="Times New Roman+FPEF" w:hAnsi="Times New Roman" w:cs="Times New Roman"/>
          <w:color w:val="000000"/>
          <w:sz w:val="24"/>
          <w:szCs w:val="24"/>
        </w:rPr>
        <w:t>e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rilaku manusia.</w:t>
      </w:r>
      <w:r>
        <w:rPr>
          <w:rStyle w:val="FootnoteReference"/>
          <w:rFonts w:ascii="Times New Roman" w:eastAsia="Times New Roman+FPEF" w:hAnsi="Times New Roman" w:cs="Times New Roman"/>
          <w:color w:val="000000"/>
          <w:sz w:val="24"/>
          <w:szCs w:val="24"/>
        </w:rPr>
        <w:footnoteReference w:id="2"/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Menurut Soerjono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Soekanto: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</w:p>
    <w:p w:rsidR="0007318E" w:rsidRDefault="00FD4092" w:rsidP="00C778A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+FPEF" w:hAnsi="Times New Roman" w:cs="Times New Roman"/>
          <w:i/>
          <w:iCs/>
          <w:color w:val="000000"/>
          <w:sz w:val="24"/>
          <w:szCs w:val="24"/>
        </w:rPr>
      </w:pP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Hukum tidak saja m</w:t>
      </w:r>
      <w:r w:rsidR="0063251A">
        <w:rPr>
          <w:rFonts w:ascii="Times New Roman" w:eastAsia="Times New Roman+FPEF" w:hAnsi="Times New Roman" w:cs="Times New Roman"/>
          <w:color w:val="000000"/>
          <w:sz w:val="24"/>
          <w:szCs w:val="24"/>
        </w:rPr>
        <w:t>erupakan sarana pengendalian sos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ial, dalam arti suatu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sarana pemaksa yang melindungi masyarakat dari ancaman-ancaman maupun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perbuatan-perbuatan yang membahayakan diri serta harta bendanya, akan tetapi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di lain pihak hukum juga berfungsi sebagai sarana untuk memperlancar interaksi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63251A">
        <w:rPr>
          <w:rFonts w:ascii="Times New Roman" w:eastAsia="Times New Roman+FPEF" w:hAnsi="Times New Roman" w:cs="Times New Roman"/>
          <w:color w:val="000000"/>
          <w:sz w:val="24"/>
          <w:szCs w:val="24"/>
        </w:rPr>
        <w:t>sosial (</w:t>
      </w:r>
      <w:r w:rsidR="0063251A" w:rsidRPr="0053338B">
        <w:rPr>
          <w:rFonts w:ascii="Times New Roman" w:eastAsia="Times New Roman+FPEF" w:hAnsi="Times New Roman" w:cs="Times New Roman"/>
          <w:i/>
          <w:color w:val="000000"/>
          <w:sz w:val="24"/>
          <w:szCs w:val="24"/>
        </w:rPr>
        <w:t xml:space="preserve">law </w:t>
      </w:r>
      <w:r w:rsidRPr="0053338B">
        <w:rPr>
          <w:rFonts w:ascii="Times New Roman" w:eastAsia="Times New Roman+FPEF" w:hAnsi="Times New Roman" w:cs="Times New Roman"/>
          <w:i/>
          <w:color w:val="000000"/>
          <w:sz w:val="24"/>
          <w:szCs w:val="24"/>
        </w:rPr>
        <w:t>as a facilitation of human interaction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+FPEF" w:hAnsi="Times New Roman" w:cs="Times New Roman"/>
          <w:iCs/>
          <w:color w:val="000000"/>
          <w:sz w:val="24"/>
          <w:szCs w:val="24"/>
        </w:rPr>
        <w:t>.</w:t>
      </w:r>
      <w:r>
        <w:rPr>
          <w:rStyle w:val="FootnoteReference"/>
          <w:rFonts w:ascii="Times New Roman" w:eastAsia="Times New Roman+FPEF" w:hAnsi="Times New Roman" w:cs="Times New Roman"/>
          <w:iCs/>
          <w:color w:val="000000"/>
          <w:sz w:val="24"/>
          <w:szCs w:val="24"/>
        </w:rPr>
        <w:footnoteReference w:id="3"/>
      </w:r>
      <w:r>
        <w:rPr>
          <w:rFonts w:ascii="Times New Roman" w:eastAsia="Times New Roman+FPEF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3251A" w:rsidRDefault="0063251A" w:rsidP="000731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+FPEF" w:hAnsi="Times New Roman" w:cs="Times New Roman"/>
          <w:i/>
          <w:iCs/>
          <w:color w:val="000000"/>
          <w:sz w:val="24"/>
          <w:szCs w:val="24"/>
        </w:rPr>
      </w:pPr>
    </w:p>
    <w:p w:rsidR="008B62D6" w:rsidRDefault="00FD4092" w:rsidP="00C778A9">
      <w:pPr>
        <w:autoSpaceDE w:val="0"/>
        <w:autoSpaceDN w:val="0"/>
        <w:adjustRightInd w:val="0"/>
        <w:spacing w:after="0" w:line="480" w:lineRule="auto"/>
        <w:ind w:left="284" w:firstLine="567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</w:rPr>
      </w:pP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Secara umum, hukum dibagi atas dua macam, yaitu hukum publik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(pidana) dan hukum privat (perdata). Perkawinan merupakan bagian dari bentuk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hukum privat (perdata) telah diatur dalam undang-undang tersendiri, yaitu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28416B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Undang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-</w:t>
      </w:r>
      <w:r w:rsidR="0028416B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Undang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Nomor 1 </w:t>
      </w:r>
      <w:r w:rsidR="0028416B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Tahun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1974 </w:t>
      </w:r>
      <w:r w:rsidR="00876A36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yang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di dalamnya telah diatur secara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rinci mulai dari tahap awal proses perceraian dan akibat hukumnya.</w:t>
      </w:r>
      <w:r w:rsidR="00F112A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Perkawinan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sendiri merupakan </w:t>
      </w:r>
      <w:r w:rsidR="00450CA4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ikatan lahir batin antara seorang pria</w:t>
      </w:r>
      <w:r w:rsidR="00235D6A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r w:rsidR="00450CA4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dan seorang wanita sebagai suami isteri dengan tujuan membentuk keluarga atau rumah tangga yang bahagia dan kekal berdasarkan Ketuhanan Yang Maha </w:t>
      </w:r>
      <w:r w:rsidR="00450CA4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lastRenderedPageBreak/>
        <w:t>Esa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.</w:t>
      </w:r>
      <w:r>
        <w:rPr>
          <w:rStyle w:val="FootnoteReference"/>
          <w:rFonts w:ascii="Times New Roman" w:eastAsia="Times New Roman+FPEF" w:hAnsi="Times New Roman" w:cs="Times New Roman"/>
          <w:color w:val="000000"/>
          <w:sz w:val="24"/>
          <w:szCs w:val="24"/>
        </w:rPr>
        <w:footnoteReference w:id="4"/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Namun dalam kenyataannya, sebuah ikatan perkawinan tidak selamanya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harmonis bahkan memungkinkan adanya perselisihan dan pertikaian yang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mengakibatkan perceraian. </w:t>
      </w:r>
    </w:p>
    <w:p w:rsidR="00A875D7" w:rsidRDefault="00AE6D5C" w:rsidP="00C778A9">
      <w:pPr>
        <w:autoSpaceDE w:val="0"/>
        <w:autoSpaceDN w:val="0"/>
        <w:adjustRightInd w:val="0"/>
        <w:spacing w:after="0" w:line="480" w:lineRule="auto"/>
        <w:ind w:left="284" w:firstLine="567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</w:rPr>
      </w:pP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Negara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telah mengatur tentang tata cara dan proses perceraian agar masalah tersebut</w:t>
      </w:r>
      <w:r w:rsid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dapat diselesaikan secara tertib tanpa m</w:t>
      </w:r>
      <w:r w:rsidR="0028416B">
        <w:rPr>
          <w:rFonts w:ascii="Times New Roman" w:eastAsia="Times New Roman+FPEF" w:hAnsi="Times New Roman" w:cs="Times New Roman"/>
          <w:color w:val="000000"/>
          <w:sz w:val="24"/>
          <w:szCs w:val="24"/>
        </w:rPr>
        <w:t>erugikan pihak lain</w:t>
      </w:r>
      <w:r w:rsidR="0028416B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yaitu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dengan</w:t>
      </w:r>
      <w:r w:rsid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membentuk lembaga Peradilan Agama yang salah satu fungsinya adalah</w:t>
      </w:r>
      <w:r w:rsidR="00F112A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menyelesaikan masalah perkawinan</w:t>
      </w:r>
      <w:r w:rsidR="0028416B">
        <w:rPr>
          <w:rFonts w:ascii="Times New Roman" w:eastAsia="Times New Roman+FPEF" w:hAnsi="Times New Roman" w:cs="Times New Roman"/>
          <w:color w:val="000000"/>
          <w:sz w:val="24"/>
          <w:szCs w:val="24"/>
        </w:rPr>
        <w:t>, yang termasuk di dalamnya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adalah</w:t>
      </w:r>
      <w:r w:rsidR="00F112A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masalah perceraian. Hal ini tercantum dalam UU Nomor 1</w:t>
      </w:r>
      <w:r w:rsidR="00F112A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Tahun 1974 </w:t>
      </w:r>
      <w:r w:rsidR="000D4AD9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Pasal 39 ayat (1)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dan di dalam KHI</w:t>
      </w:r>
      <w:r w:rsidR="000D4AD9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r w:rsidR="000D4AD9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Pasal 115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. “Perceraian hanya dapat dilakukan di</w:t>
      </w:r>
      <w:r w:rsidR="00F112A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depan sidang Pengadilan Agama setelah Pengadilan Agama tersebut berusaha</w:t>
      </w:r>
      <w:r w:rsidR="00F112A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dan tidak berhasil mendamaikan kedua belah pihak”.</w:t>
      </w:r>
      <w:r w:rsidR="00F112AB">
        <w:rPr>
          <w:rStyle w:val="FootnoteReference"/>
          <w:rFonts w:ascii="Times New Roman" w:eastAsia="Times New Roman+FPEF" w:hAnsi="Times New Roman" w:cs="Times New Roman"/>
          <w:color w:val="000000"/>
          <w:sz w:val="24"/>
          <w:szCs w:val="24"/>
        </w:rPr>
        <w:footnoteReference w:id="5"/>
      </w:r>
      <w:r w:rsidR="008B62D6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Namun sebelum hakim memutuskan suatu perkara dengan jalan litigasi,</w:t>
      </w:r>
      <w:r w:rsidR="00A875D7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maka hakim berhak mendamai</w:t>
      </w:r>
      <w:r w:rsidR="00F95A62">
        <w:rPr>
          <w:rFonts w:ascii="Times New Roman" w:eastAsia="Times New Roman+FPEF" w:hAnsi="Times New Roman" w:cs="Times New Roman"/>
          <w:color w:val="000000"/>
          <w:sz w:val="24"/>
          <w:szCs w:val="24"/>
        </w:rPr>
        <w:t>akan para pihak terlebih dahulu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dengan cara</w:t>
      </w:r>
      <w:r w:rsidR="00A875D7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mediasi, hakim disini sebagai mediator atau sebagai katalisator yang mendorong</w:t>
      </w:r>
      <w:r w:rsidR="00A875D7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lahirnya diskusi-diskusi dalam membicarakan akar persengketaan mereka.</w:t>
      </w:r>
      <w:r w:rsidR="00A875D7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</w:p>
    <w:p w:rsidR="00FD4092" w:rsidRPr="00FD4092" w:rsidRDefault="00A875D7" w:rsidP="00C778A9">
      <w:pPr>
        <w:autoSpaceDE w:val="0"/>
        <w:autoSpaceDN w:val="0"/>
        <w:adjustRightInd w:val="0"/>
        <w:spacing w:after="0" w:line="480" w:lineRule="auto"/>
        <w:ind w:left="284" w:firstLine="567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>Sebagaimana telah diatur</w:t>
      </w:r>
      <w:r w:rsidR="00450CA4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Perma Nomor 1 Tahun 2008 </w:t>
      </w:r>
      <w:r w:rsidR="00450CA4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Pasal 4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yang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menyebutkan: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>“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menentukan perkara yang dapat diupayakan mediasi adalah semua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sengketa perdata yang diajukan ke pengadilan tingkat pertama, yaitu perkara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perdata yang dapat dilakukan mediasi adalah perkara yang menjadi kewenangan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lingkup </w:t>
      </w:r>
      <w:r w:rsidR="00BE6837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Peradilan Umum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dan lingkup Peradilan Agama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>”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.</w:t>
      </w:r>
      <w:r w:rsidR="0004287B">
        <w:rPr>
          <w:rStyle w:val="FootnoteReference"/>
          <w:rFonts w:ascii="Times New Roman" w:eastAsia="Times New Roman+FPEF" w:hAnsi="Times New Roman" w:cs="Times New Roman"/>
          <w:color w:val="000000"/>
          <w:sz w:val="24"/>
          <w:szCs w:val="24"/>
        </w:rPr>
        <w:footnoteReference w:id="6"/>
      </w:r>
    </w:p>
    <w:p w:rsidR="00FD4092" w:rsidRPr="00FD4092" w:rsidRDefault="00FD4092" w:rsidP="00C778A9">
      <w:pPr>
        <w:autoSpaceDE w:val="0"/>
        <w:autoSpaceDN w:val="0"/>
        <w:adjustRightInd w:val="0"/>
        <w:spacing w:after="0" w:line="480" w:lineRule="auto"/>
        <w:ind w:left="284" w:firstLine="567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</w:rPr>
      </w:pP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lastRenderedPageBreak/>
        <w:t>Salah satu langkah untuk menekan terjadinya penumpukan perkara dan</w:t>
      </w:r>
      <w:r w:rsidR="00A875D7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mengatasi tunggakan perkara dari tahun ke tahun di Mahkamah Agung dengan</w:t>
      </w:r>
      <w:r w:rsidR="00A875D7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mengoptimalkan pemberdayaan pengadilan tingkat pertama dalam menerapkan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lembaga damai dengan memadukan salah satu bentuk atau sarana peyelesaian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sengketa, yang bisa disebut dengan </w:t>
      </w:r>
      <w:r w:rsidRPr="00FD4092">
        <w:rPr>
          <w:rFonts w:ascii="Times New Roman" w:eastAsia="Times New Roman+FPEF" w:hAnsi="Times New Roman" w:cs="Times New Roman"/>
          <w:i/>
          <w:iCs/>
          <w:color w:val="000000"/>
          <w:sz w:val="24"/>
          <w:szCs w:val="24"/>
        </w:rPr>
        <w:t xml:space="preserve">Alternative Dispute Resolution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(ADR) yaitu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mediasi dengan ditunjuknya hakim sebagai mediator dalam proses peradilan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(litigasi), karena perkara atau sengketa yang diakhiri dengan perdamaian pada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tingkat pertama sudah tertutup kemungkinan untuk upaya banding, kasasi dan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peninjauan kembali.</w:t>
      </w:r>
    </w:p>
    <w:p w:rsidR="00FD4092" w:rsidRPr="00FD4092" w:rsidRDefault="00FD4092" w:rsidP="00C778A9">
      <w:pPr>
        <w:autoSpaceDE w:val="0"/>
        <w:autoSpaceDN w:val="0"/>
        <w:adjustRightInd w:val="0"/>
        <w:spacing w:after="0" w:line="480" w:lineRule="auto"/>
        <w:ind w:left="284" w:firstLine="567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</w:rPr>
      </w:pP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Ketua Mahkamah Agung, Bagir Manan, dalam pidatonya juga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mengharapkan pengintegrasian mediasi dalam proses beracara di pengadilan.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Banyak keuntungan menggunakan mediasi sebagai salah satu altenatif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menyelesaikan sengketa di luar proses peradilan. Keuntungan itu antara lain: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sengketa dapat diselesesaikan dengan prinsip “</w:t>
      </w:r>
      <w:r w:rsidRPr="00FD4092">
        <w:rPr>
          <w:rFonts w:ascii="Times New Roman" w:eastAsia="Times New Roman+FPEF" w:hAnsi="Times New Roman" w:cs="Times New Roman"/>
          <w:i/>
          <w:iCs/>
          <w:color w:val="000000"/>
          <w:sz w:val="24"/>
          <w:szCs w:val="24"/>
        </w:rPr>
        <w:t xml:space="preserve">win-win solution”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tidak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berkepanjangan, biaya lebih ringan, hubungan baik antara yang bersengketa tetap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dapat dipertahankan. Dalam mediasi atau </w:t>
      </w:r>
      <w:r w:rsidRPr="00D4114B">
        <w:rPr>
          <w:rFonts w:ascii="Times New Roman" w:eastAsia="Times New Roman+FPEF" w:hAnsi="Times New Roman" w:cs="Times New Roman"/>
          <w:i/>
          <w:color w:val="000000"/>
          <w:sz w:val="24"/>
          <w:szCs w:val="24"/>
        </w:rPr>
        <w:t>alternative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penyelesaian sengketa di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luar proses peradilan pada umumnya, penyelesaian lebih ditekankan pada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kemaslahatan bagi semua pihak.</w:t>
      </w:r>
      <w:r w:rsidR="0004287B">
        <w:rPr>
          <w:rStyle w:val="FootnoteReference"/>
          <w:rFonts w:ascii="Times New Roman" w:eastAsia="Times New Roman+FPEF" w:hAnsi="Times New Roman" w:cs="Times New Roman"/>
          <w:color w:val="000000"/>
          <w:sz w:val="24"/>
          <w:szCs w:val="24"/>
        </w:rPr>
        <w:footnoteReference w:id="7"/>
      </w:r>
    </w:p>
    <w:p w:rsidR="001642FB" w:rsidRDefault="00FD4092" w:rsidP="00C778A9">
      <w:pPr>
        <w:autoSpaceDE w:val="0"/>
        <w:autoSpaceDN w:val="0"/>
        <w:adjustRightInd w:val="0"/>
        <w:spacing w:after="0" w:line="480" w:lineRule="auto"/>
        <w:ind w:left="284" w:firstLine="567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</w:rPr>
      </w:pP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Upaya perdamaian sebenarnya telah diatur dalam Pasal 130 HIR/154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Rbg.</w:t>
      </w:r>
      <w:r w:rsidR="00AF4C55">
        <w:rPr>
          <w:rStyle w:val="FootnoteReference"/>
          <w:rFonts w:ascii="Times New Roman" w:eastAsia="Times New Roman+FPEF" w:hAnsi="Times New Roman" w:cs="Times New Roman"/>
          <w:color w:val="000000"/>
          <w:sz w:val="24"/>
          <w:szCs w:val="24"/>
        </w:rPr>
        <w:footnoteReference w:id="8"/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Yang menyebutkan bahwa: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</w:p>
    <w:p w:rsidR="00FD4092" w:rsidRDefault="00FD4092" w:rsidP="00C778A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+FPEF" w:hAnsi="Times New Roman" w:cs="Times New Roman"/>
          <w:i/>
          <w:iCs/>
          <w:color w:val="000000"/>
          <w:sz w:val="24"/>
          <w:szCs w:val="24"/>
        </w:rPr>
      </w:pP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Jika pada hari pesidangan yang telah ditetapkan, kedua belah pihak yang</w:t>
      </w:r>
      <w:r w:rsidR="0004287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berperkara hadir dalam persidangan maka ketua majelis hakim berusaha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lastRenderedPageBreak/>
        <w:t>mendamaikan pihak-pihak yang berperkara tersebut, jika dapat dicapai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perdamaian, maka pada hari itu juga dibuatkan putusan perdamaian dan kedua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belah pihak dihukum untuk mentaati persetujuan yang telah disepakati itu,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terhadap putusan yang demikian itu tidak dapat dimohon banding</w:t>
      </w:r>
      <w:r w:rsidR="00AF4C55">
        <w:rPr>
          <w:rFonts w:ascii="Times New Roman" w:eastAsia="Times New Roman+FPEF" w:hAnsi="Times New Roman" w:cs="Times New Roman"/>
          <w:i/>
          <w:iCs/>
          <w:color w:val="000000"/>
          <w:sz w:val="24"/>
          <w:szCs w:val="24"/>
        </w:rPr>
        <w:t>.</w:t>
      </w:r>
    </w:p>
    <w:p w:rsidR="001642FB" w:rsidRPr="00FD4092" w:rsidRDefault="001642FB" w:rsidP="001642F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</w:rPr>
      </w:pPr>
    </w:p>
    <w:p w:rsidR="00122840" w:rsidRDefault="008F0305" w:rsidP="00C778A9">
      <w:pPr>
        <w:autoSpaceDE w:val="0"/>
        <w:autoSpaceDN w:val="0"/>
        <w:adjustRightInd w:val="0"/>
        <w:spacing w:after="0" w:line="480" w:lineRule="auto"/>
        <w:ind w:left="284" w:firstLine="567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>Perdamaian me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rupakan penyelesaian perkara perdata yang dianggap lebih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306A41">
        <w:rPr>
          <w:rFonts w:ascii="Times New Roman" w:eastAsia="Times New Roman+FPEF" w:hAnsi="Times New Roman" w:cs="Times New Roman"/>
          <w:color w:val="000000"/>
          <w:sz w:val="24"/>
          <w:szCs w:val="24"/>
        </w:rPr>
        <w:t>efektif</w:t>
      </w:r>
      <w:r w:rsidR="00306A41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karena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penyelesaian perkara melalui perdamaian prosesnya cepat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dan biaya ringan, sehingga memberikan keuntungan yang praktis serta ekonomis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bagi para pihak yang bersengketa. Subekti, dalam bukunya mengatakan “suatu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kompromi dalam penyelesaikan perkara pe</w:t>
      </w:r>
      <w:r w:rsidR="00BD2C5B">
        <w:rPr>
          <w:rFonts w:ascii="Times New Roman" w:eastAsia="Times New Roman+FPEF" w:hAnsi="Times New Roman" w:cs="Times New Roman"/>
          <w:color w:val="000000"/>
          <w:sz w:val="24"/>
          <w:szCs w:val="24"/>
        </w:rPr>
        <w:t>rdata adalah jalan yang terbaik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dari</w:t>
      </w:r>
      <w:r w:rsidR="00BD2C5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pada menunggu putusannya untuk mengetahui siapa yang kalah dan siapa yang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menang”.</w:t>
      </w:r>
      <w:r w:rsidR="001642FB">
        <w:rPr>
          <w:rStyle w:val="FootnoteReference"/>
          <w:rFonts w:ascii="Times New Roman" w:eastAsia="Times New Roman+FPEF" w:hAnsi="Times New Roman" w:cs="Times New Roman"/>
          <w:color w:val="000000"/>
          <w:sz w:val="24"/>
          <w:szCs w:val="24"/>
        </w:rPr>
        <w:footnoteReference w:id="9"/>
      </w:r>
      <w:r w:rsidR="008B62D6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Namun meskipun ketentuan tentang upaya perdamaian telah diatur, dalam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kenyataan di</w:t>
      </w:r>
      <w:r w:rsidR="00C140F4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lapangan belum berjalan dengan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maksimal.</w:t>
      </w:r>
      <w:r w:rsidR="008B62D6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Selama bertahun-tahun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pelaksanaan upaya perdamaian hanya berupa formalitas di persidangan. Hakim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tidak sungguh-sungguh dalam mengupayakan perdamaian dan para pihak juga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tidak memandang penting upaya perdamaian. Hal tersebut terbukti dengan masih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rendahnya tingkat keberhasi</w:t>
      </w:r>
      <w:r w:rsidR="002D1EA4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lan penyelesaian sengketa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melalui upaya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perdamain. </w:t>
      </w:r>
    </w:p>
    <w:p w:rsidR="00FD4092" w:rsidRPr="00FD4092" w:rsidRDefault="00FD4092" w:rsidP="00C778A9">
      <w:pPr>
        <w:autoSpaceDE w:val="0"/>
        <w:autoSpaceDN w:val="0"/>
        <w:adjustRightInd w:val="0"/>
        <w:spacing w:after="0" w:line="480" w:lineRule="auto"/>
        <w:ind w:left="284" w:firstLine="567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</w:rPr>
      </w:pP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M</w:t>
      </w:r>
      <w:r w:rsidR="004E24A6">
        <w:rPr>
          <w:rFonts w:ascii="Times New Roman" w:eastAsia="Times New Roman+FPEF" w:hAnsi="Times New Roman" w:cs="Times New Roman"/>
          <w:color w:val="000000"/>
          <w:sz w:val="24"/>
          <w:szCs w:val="24"/>
        </w:rPr>
        <w:t>ahkamah Agung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AC1928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Republik Indonesia dalam menyikapi hal tersebut di atas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sudah mengatur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122840">
        <w:rPr>
          <w:rFonts w:ascii="Times New Roman" w:eastAsia="Times New Roman+FPEF" w:hAnsi="Times New Roman" w:cs="Times New Roman"/>
          <w:color w:val="000000"/>
          <w:sz w:val="24"/>
          <w:szCs w:val="24"/>
        </w:rPr>
        <w:t>tentang upaya perdamaian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diantaranya SEMA (Surat Edaran Mahkamah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Agung) Nomor 1 Tahun 2002 tentang Pemberdayaan Pengadilan Tingkat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Pertama Menerapkan Lembaga Damai,</w:t>
      </w:r>
      <w:r w:rsidR="00052ACD">
        <w:rPr>
          <w:rStyle w:val="FootnoteReference"/>
          <w:rFonts w:ascii="Times New Roman" w:eastAsia="Times New Roman+FPEF" w:hAnsi="Times New Roman" w:cs="Times New Roman"/>
          <w:color w:val="000000"/>
          <w:sz w:val="24"/>
          <w:szCs w:val="24"/>
        </w:rPr>
        <w:footnoteReference w:id="10"/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menginstruksikan semua majelis hakim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yang menyidangkan perkara, dengan sungguh-sungguh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lastRenderedPageBreak/>
        <w:t>mengusahakan</w:t>
      </w:r>
      <w:r w:rsidR="001642F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perdamaian dengan menerapkan </w:t>
      </w:r>
      <w:r w:rsidR="00122840">
        <w:rPr>
          <w:rFonts w:ascii="Times New Roman" w:eastAsia="Times New Roman+FPEF" w:hAnsi="Times New Roman" w:cs="Times New Roman"/>
          <w:color w:val="000000"/>
          <w:sz w:val="24"/>
          <w:szCs w:val="24"/>
        </w:rPr>
        <w:t>ketentuan Pasal 130 HIR/154 Rbg.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122840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Namun</w:t>
      </w:r>
      <w:r w:rsidR="00122840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karena beberapa hal yang pokok belum secara eksplisit diatur dalam </w:t>
      </w:r>
      <w:r w:rsidR="00052ACD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SEMA</w:t>
      </w:r>
      <w:r w:rsidR="00052ACD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tersebut, maka Mahkamah Agung mengeluarkan Perma (Peraturan Mahkamah</w:t>
      </w:r>
      <w:r w:rsidR="00052ACD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Agung) Nomor 2 Tahun 2003 tentang Prosedur Mediasi di pengadilan tingkat</w:t>
      </w:r>
      <w:r w:rsidR="00052ACD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pertama yang didalamnya mengatur mengena</w:t>
      </w:r>
      <w:r w:rsidR="001249B8">
        <w:rPr>
          <w:rFonts w:ascii="Times New Roman" w:eastAsia="Times New Roman+FPEF" w:hAnsi="Times New Roman" w:cs="Times New Roman"/>
          <w:color w:val="000000"/>
          <w:sz w:val="24"/>
          <w:szCs w:val="24"/>
        </w:rPr>
        <w:t>i tata cara pelaksanaan mediasi.</w:t>
      </w:r>
      <w:r w:rsidR="00052ACD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1249B8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Namun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setelah dilakukan evaluasi, ternyata ada beberapa masalah sehingga tidak</w:t>
      </w:r>
      <w:r w:rsidR="00052ACD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efektif penerapannya di pengadilan.</w:t>
      </w:r>
      <w:r w:rsidR="00122840">
        <w:rPr>
          <w:rStyle w:val="FootnoteReference"/>
          <w:rFonts w:ascii="Times New Roman" w:eastAsia="Times New Roman+FPEF" w:hAnsi="Times New Roman" w:cs="Times New Roman"/>
          <w:color w:val="000000"/>
          <w:sz w:val="24"/>
          <w:szCs w:val="24"/>
        </w:rPr>
        <w:footnoteReference w:id="11"/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S</w:t>
      </w:r>
      <w:r w:rsidR="00052ACD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ehingga </w:t>
      </w:r>
      <w:r w:rsidR="00740025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Peraturan Mahkamah Agung (Perma)</w:t>
      </w:r>
      <w:r w:rsidR="00052ACD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Nomor 2 Tahun 2003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direvisi dan disempurnakan dengan Perma Nomor 1 Tahun 2008, sebagai upaya</w:t>
      </w:r>
      <w:r w:rsidR="00052ACD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mempertegas dan mempercepat serta mempermudah penyelesaian sengketa yang</w:t>
      </w:r>
      <w:r w:rsidR="00052ACD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harus dilakukannya mediasi terkait dengan proses berperkara di pengadilan.</w:t>
      </w:r>
      <w:r w:rsidR="001249B8">
        <w:rPr>
          <w:rStyle w:val="FootnoteReference"/>
          <w:rFonts w:ascii="Times New Roman" w:eastAsia="Times New Roman+FPEF" w:hAnsi="Times New Roman" w:cs="Times New Roman"/>
          <w:color w:val="000000"/>
          <w:sz w:val="24"/>
          <w:szCs w:val="24"/>
        </w:rPr>
        <w:footnoteReference w:id="12"/>
      </w:r>
    </w:p>
    <w:p w:rsidR="00DC58E5" w:rsidRDefault="00E31B3E" w:rsidP="00E31B3E">
      <w:pPr>
        <w:autoSpaceDE w:val="0"/>
        <w:autoSpaceDN w:val="0"/>
        <w:adjustRightInd w:val="0"/>
        <w:spacing w:after="0" w:line="480" w:lineRule="auto"/>
        <w:ind w:left="284" w:firstLine="526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Pengadilan Agama (PA) </w:t>
      </w:r>
      <w:r w:rsidR="00895A28">
        <w:rPr>
          <w:rFonts w:ascii="Times New Roman" w:eastAsia="Times New Roman+FPEF" w:hAnsi="Times New Roman" w:cs="Times New Roman"/>
          <w:color w:val="000000"/>
          <w:sz w:val="24"/>
          <w:szCs w:val="24"/>
        </w:rPr>
        <w:t>Raha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merupakan pengadilan tingkat</w:t>
      </w:r>
      <w:r w:rsidR="001249B8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pert</w:t>
      </w:r>
      <w:r w:rsidR="00895A28">
        <w:rPr>
          <w:rFonts w:ascii="Times New Roman" w:eastAsia="Times New Roman+FPEF" w:hAnsi="Times New Roman" w:cs="Times New Roman"/>
          <w:color w:val="000000"/>
          <w:sz w:val="24"/>
          <w:szCs w:val="24"/>
        </w:rPr>
        <w:t>ama dan berada di lingkungan Peng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adilan Agama yang berkedudukan di</w:t>
      </w:r>
      <w:r w:rsidR="001249B8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FD4092" w:rsidRPr="00FD4092">
        <w:rPr>
          <w:rFonts w:ascii="Times New Roman" w:eastAsia="Times New Roman+FPEF" w:hAnsi="Times New Roman" w:cs="Times New Roman"/>
          <w:color w:val="000000"/>
          <w:sz w:val="24"/>
          <w:szCs w:val="24"/>
        </w:rPr>
        <w:t>bawah M</w:t>
      </w:r>
      <w:r w:rsidR="00935AD7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ahkamah Agung. </w:t>
      </w:r>
      <w:r w:rsidR="0076741E">
        <w:rPr>
          <w:rFonts w:ascii="Times New Roman" w:eastAsia="Times New Roman+FPEF" w:hAnsi="Times New Roman" w:cs="Times New Roman"/>
          <w:color w:val="000000"/>
          <w:sz w:val="24"/>
          <w:szCs w:val="24"/>
        </w:rPr>
        <w:t>Berdasarkan informasi yan</w:t>
      </w:r>
      <w:r w:rsidR="0034638E">
        <w:rPr>
          <w:rFonts w:ascii="Times New Roman" w:eastAsia="Times New Roman+FPEF" w:hAnsi="Times New Roman" w:cs="Times New Roman"/>
          <w:color w:val="000000"/>
          <w:sz w:val="24"/>
          <w:szCs w:val="24"/>
        </w:rPr>
        <w:t>g penulis dapatkan</w:t>
      </w:r>
      <w:r w:rsidR="0034638E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,</w:t>
      </w:r>
      <w:r w:rsidR="0076741E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tercatat pada</w:t>
      </w:r>
      <w:r w:rsidR="004C28C5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tahun </w:t>
      </w:r>
      <w:r w:rsidR="00A22573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2012 hingga tahun </w:t>
      </w:r>
      <w:r w:rsidR="004C28C5">
        <w:rPr>
          <w:rFonts w:ascii="Times New Roman" w:eastAsia="Times New Roman+FPEF" w:hAnsi="Times New Roman" w:cs="Times New Roman"/>
          <w:color w:val="000000"/>
          <w:sz w:val="24"/>
          <w:szCs w:val="24"/>
        </w:rPr>
        <w:t>2014</w:t>
      </w:r>
      <w:r w:rsidR="00A22573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jumlah perkara perceraian yang </w:t>
      </w:r>
      <w:r w:rsidR="0028416B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berhasil dimediasi </w:t>
      </w:r>
      <w:r w:rsidR="00A22573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mengalami peningkatan, seperti pada </w:t>
      </w:r>
      <w:r w:rsidR="00DC58E5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tabel</w:t>
      </w:r>
      <w:r w:rsidR="00A22573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berikut</w:t>
      </w:r>
      <w:r w:rsidR="00DC58E5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ini</w:t>
      </w:r>
      <w:r w:rsidR="008177DA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:</w:t>
      </w:r>
    </w:p>
    <w:p w:rsidR="00740025" w:rsidRDefault="00740025" w:rsidP="005C5EDA">
      <w:pPr>
        <w:autoSpaceDE w:val="0"/>
        <w:autoSpaceDN w:val="0"/>
        <w:adjustRightInd w:val="0"/>
        <w:spacing w:after="0" w:line="480" w:lineRule="auto"/>
        <w:ind w:left="284" w:hanging="14"/>
        <w:jc w:val="center"/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</w:pPr>
    </w:p>
    <w:p w:rsidR="00740025" w:rsidRDefault="00740025" w:rsidP="005C5EDA">
      <w:pPr>
        <w:autoSpaceDE w:val="0"/>
        <w:autoSpaceDN w:val="0"/>
        <w:adjustRightInd w:val="0"/>
        <w:spacing w:after="0" w:line="480" w:lineRule="auto"/>
        <w:ind w:left="284" w:hanging="14"/>
        <w:jc w:val="center"/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</w:pPr>
    </w:p>
    <w:p w:rsidR="00740025" w:rsidRDefault="00740025" w:rsidP="005C5EDA">
      <w:pPr>
        <w:autoSpaceDE w:val="0"/>
        <w:autoSpaceDN w:val="0"/>
        <w:adjustRightInd w:val="0"/>
        <w:spacing w:after="0" w:line="480" w:lineRule="auto"/>
        <w:ind w:left="284" w:hanging="14"/>
        <w:jc w:val="center"/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</w:pPr>
    </w:p>
    <w:p w:rsidR="00740025" w:rsidRDefault="00740025" w:rsidP="005C5EDA">
      <w:pPr>
        <w:autoSpaceDE w:val="0"/>
        <w:autoSpaceDN w:val="0"/>
        <w:adjustRightInd w:val="0"/>
        <w:spacing w:after="0" w:line="480" w:lineRule="auto"/>
        <w:ind w:left="284" w:hanging="14"/>
        <w:jc w:val="center"/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</w:pPr>
    </w:p>
    <w:p w:rsidR="0060545E" w:rsidRDefault="0060545E" w:rsidP="005C5EDA">
      <w:pPr>
        <w:autoSpaceDE w:val="0"/>
        <w:autoSpaceDN w:val="0"/>
        <w:adjustRightInd w:val="0"/>
        <w:spacing w:after="0" w:line="480" w:lineRule="auto"/>
        <w:ind w:left="284" w:hanging="14"/>
        <w:jc w:val="center"/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lastRenderedPageBreak/>
        <w:t xml:space="preserve">Tabel 1: </w:t>
      </w:r>
      <w:r w:rsidR="005C5EDA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Data perkara perceraian Pengadilan Agama Raha</w:t>
      </w:r>
      <w:r w:rsidR="005B6B8D">
        <w:rPr>
          <w:rStyle w:val="FootnoteReference"/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footnoteReference w:id="13"/>
      </w:r>
    </w:p>
    <w:tbl>
      <w:tblPr>
        <w:tblStyle w:val="TableGrid"/>
        <w:tblW w:w="7290" w:type="dxa"/>
        <w:tblInd w:w="468" w:type="dxa"/>
        <w:tblLayout w:type="fixed"/>
        <w:tblLook w:val="04A0"/>
      </w:tblPr>
      <w:tblGrid>
        <w:gridCol w:w="570"/>
        <w:gridCol w:w="870"/>
        <w:gridCol w:w="1710"/>
        <w:gridCol w:w="1260"/>
        <w:gridCol w:w="1080"/>
        <w:gridCol w:w="1170"/>
        <w:gridCol w:w="630"/>
      </w:tblGrid>
      <w:tr w:rsidR="009F7C5E" w:rsidTr="009F7C5E">
        <w:trPr>
          <w:trHeight w:val="315"/>
        </w:trPr>
        <w:tc>
          <w:tcPr>
            <w:tcW w:w="570" w:type="dxa"/>
            <w:vMerge w:val="restart"/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870" w:type="dxa"/>
            <w:vMerge w:val="restart"/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C5E" w:rsidRDefault="009F7C5E" w:rsidP="00C6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Perkara Masuk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5E" w:rsidRDefault="009F7C5E" w:rsidP="00C6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Laporan Mediasi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C5E" w:rsidRDefault="009F7C5E" w:rsidP="00C6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Ket.</w:t>
            </w:r>
          </w:p>
        </w:tc>
      </w:tr>
      <w:tr w:rsidR="009F7C5E" w:rsidTr="009F7C5E">
        <w:trPr>
          <w:trHeight w:val="285"/>
        </w:trPr>
        <w:tc>
          <w:tcPr>
            <w:tcW w:w="570" w:type="dxa"/>
            <w:vMerge/>
          </w:tcPr>
          <w:p w:rsidR="009F7C5E" w:rsidRDefault="009F7C5E" w:rsidP="00C61A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9F7C5E" w:rsidRDefault="009F7C5E" w:rsidP="00C61A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9F7C5E" w:rsidRDefault="009F7C5E" w:rsidP="00C61A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5E" w:rsidRDefault="009F7C5E" w:rsidP="00C6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Berhasil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F7C5E" w:rsidRDefault="009F7C5E" w:rsidP="00C6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5E" w:rsidTr="009F7C5E">
        <w:trPr>
          <w:trHeight w:val="252"/>
        </w:trPr>
        <w:tc>
          <w:tcPr>
            <w:tcW w:w="570" w:type="dxa"/>
            <w:vMerge/>
          </w:tcPr>
          <w:p w:rsidR="009F7C5E" w:rsidRDefault="009F7C5E" w:rsidP="00C61A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9F7C5E" w:rsidRDefault="009F7C5E" w:rsidP="00C61A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9F7C5E" w:rsidRDefault="009F7C5E" w:rsidP="00C61A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5E" w:rsidRDefault="009F7C5E" w:rsidP="009F7C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5E" w:rsidRDefault="009F7C5E" w:rsidP="00C6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Layak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C5E" w:rsidRDefault="009F7C5E" w:rsidP="00C6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5E" w:rsidTr="009F7C5E">
        <w:tc>
          <w:tcPr>
            <w:tcW w:w="570" w:type="dxa"/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" w:type="dxa"/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10" w:type="dxa"/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E" w:rsidRDefault="009F7C5E" w:rsidP="00C6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5E" w:rsidRDefault="009F7C5E" w:rsidP="00C6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5E" w:rsidTr="009F7C5E">
        <w:tc>
          <w:tcPr>
            <w:tcW w:w="570" w:type="dxa"/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70" w:type="dxa"/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10" w:type="dxa"/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E" w:rsidRDefault="009F7C5E" w:rsidP="00C6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5E" w:rsidRDefault="009F7C5E" w:rsidP="00C6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5E" w:rsidTr="009F7C5E">
        <w:tc>
          <w:tcPr>
            <w:tcW w:w="570" w:type="dxa"/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0" w:type="dxa"/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9F7C5E" w:rsidRDefault="009F7C5E" w:rsidP="00C61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E" w:rsidRDefault="009F7C5E" w:rsidP="00C6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5E" w:rsidRDefault="009F7C5E" w:rsidP="00C6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EE1" w:rsidRPr="0028416B" w:rsidRDefault="00F71EE1" w:rsidP="00895A28">
      <w:pPr>
        <w:autoSpaceDE w:val="0"/>
        <w:autoSpaceDN w:val="0"/>
        <w:adjustRightInd w:val="0"/>
        <w:spacing w:after="0" w:line="480" w:lineRule="auto"/>
        <w:ind w:left="284" w:firstLine="850"/>
        <w:jc w:val="both"/>
        <w:rPr>
          <w:rFonts w:ascii="Times New Roman" w:eastAsia="Times New Roman+FPEF" w:hAnsi="Times New Roman" w:cs="Times New Roman"/>
          <w:color w:val="000000"/>
          <w:sz w:val="10"/>
          <w:szCs w:val="24"/>
          <w:lang w:val="en-US"/>
        </w:rPr>
      </w:pPr>
    </w:p>
    <w:p w:rsidR="00FD4092" w:rsidRPr="005F4770" w:rsidRDefault="00475892" w:rsidP="00E31B3E">
      <w:pPr>
        <w:autoSpaceDE w:val="0"/>
        <w:autoSpaceDN w:val="0"/>
        <w:adjustRightInd w:val="0"/>
        <w:spacing w:after="0" w:line="480" w:lineRule="auto"/>
        <w:ind w:left="284" w:firstLine="616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Data tersebut menunjukkan bahwa ditahun 2014 keberhasilan mediasi mengalami peningkatan yang cukup signifikan dibandingkan tahun sebelumnya</w:t>
      </w:r>
      <w:r w:rsidR="009F7C5E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meskipun masih banyak perkara perceraian yang tidak berhasil dimediasi dikarenakan pihak-pihak y</w:t>
      </w:r>
      <w:r w:rsidR="007B54A4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ang tidak menghadiri proses med</w:t>
      </w:r>
      <w:r w:rsidR="009F7C5E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iasi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. Maka berdasarkan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</w:t>
      </w:r>
      <w:r w:rsidR="0028416B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data</w:t>
      </w:r>
      <w:r w:rsidR="00DC58E5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tersebut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di atas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>,</w:t>
      </w:r>
      <w:r w:rsidR="00F71EE1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r w:rsidR="00895A28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penulis </w:t>
      </w:r>
      <w:r w:rsidR="007868DD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ingin </w:t>
      </w:r>
      <w:r w:rsidR="00AE515E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men</w:t>
      </w:r>
      <w:r w:rsidR="005F4770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getahui</w:t>
      </w:r>
      <w:r w:rsidR="004E172F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r w:rsidR="008A6563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strategi</w:t>
      </w:r>
      <w:r w:rsidR="009F6FCB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r w:rsidR="004E172F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mediasi </w:t>
      </w:r>
      <w:r w:rsidR="0034638E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di </w:t>
      </w:r>
      <w:r w:rsidR="00B73BF0">
        <w:rPr>
          <w:rFonts w:ascii="Times New Roman" w:eastAsia="Times New Roman+FPEF" w:hAnsi="Times New Roman" w:cs="Times New Roman"/>
          <w:color w:val="000000"/>
          <w:sz w:val="24"/>
          <w:szCs w:val="24"/>
        </w:rPr>
        <w:t>Pengadilan Agama Raha.</w:t>
      </w:r>
      <w:r w:rsidR="005F4770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Untuk itulah, penulis merasa perlu</w:t>
      </w:r>
      <w:r w:rsidR="0040047B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untuk meneliti strategi mediasi dalam perkara perceraian di Pengadilan Agama Raha.</w:t>
      </w:r>
    </w:p>
    <w:p w:rsidR="00B73BF0" w:rsidRDefault="00B73BF0" w:rsidP="00B73B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+FPEF" w:hAnsi="Times New Roman" w:cs="Times New Roman"/>
          <w:b/>
          <w:color w:val="000000"/>
          <w:sz w:val="24"/>
          <w:szCs w:val="24"/>
        </w:rPr>
      </w:pPr>
      <w:r w:rsidRPr="00B73BF0">
        <w:rPr>
          <w:rFonts w:ascii="Times New Roman" w:eastAsia="Times New Roman+FPEF" w:hAnsi="Times New Roman" w:cs="Times New Roman"/>
          <w:b/>
          <w:color w:val="000000"/>
          <w:sz w:val="24"/>
          <w:szCs w:val="24"/>
        </w:rPr>
        <w:t>Fokus Penelitian</w:t>
      </w:r>
    </w:p>
    <w:p w:rsidR="00B73BF0" w:rsidRDefault="00B73BF0" w:rsidP="00E31B3E">
      <w:pPr>
        <w:pStyle w:val="ListParagraph"/>
        <w:autoSpaceDE w:val="0"/>
        <w:autoSpaceDN w:val="0"/>
        <w:adjustRightInd w:val="0"/>
        <w:spacing w:after="0" w:line="480" w:lineRule="auto"/>
        <w:ind w:left="284" w:firstLine="616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>Bertolak dari latar belakang di atas, maka peneli</w:t>
      </w:r>
      <w:r w:rsidR="00462C70">
        <w:rPr>
          <w:rFonts w:ascii="Times New Roman" w:eastAsia="Times New Roman+FPEF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>ian ini</w:t>
      </w:r>
      <w:r w:rsidR="00AF4C55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difokuskan pada masalah </w:t>
      </w:r>
      <w:r w:rsidR="005F4770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strategi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mediasi dalam perkara</w:t>
      </w:r>
      <w:r w:rsidR="005F4770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perceraian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di Pengadilan Agama Raha (Studi Kasus </w:t>
      </w:r>
      <w:r w:rsidR="00462C70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tahun </w:t>
      </w:r>
      <w:r w:rsidR="005F4770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2012-</w:t>
      </w:r>
      <w:r w:rsidR="00462C70">
        <w:rPr>
          <w:rFonts w:ascii="Times New Roman" w:eastAsia="Times New Roman+FPEF" w:hAnsi="Times New Roman" w:cs="Times New Roman"/>
          <w:color w:val="000000"/>
          <w:sz w:val="24"/>
          <w:szCs w:val="24"/>
        </w:rPr>
        <w:t>2014).</w:t>
      </w:r>
    </w:p>
    <w:p w:rsidR="00462C70" w:rsidRDefault="00462C70" w:rsidP="00462C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+FPEF" w:hAnsi="Times New Roman" w:cs="Times New Roman"/>
          <w:b/>
          <w:color w:val="000000"/>
          <w:sz w:val="24"/>
          <w:szCs w:val="24"/>
        </w:rPr>
      </w:pPr>
      <w:r w:rsidRPr="00462C70">
        <w:rPr>
          <w:rFonts w:ascii="Times New Roman" w:eastAsia="Times New Roman+FPEF" w:hAnsi="Times New Roman" w:cs="Times New Roman"/>
          <w:b/>
          <w:color w:val="000000"/>
          <w:sz w:val="24"/>
          <w:szCs w:val="24"/>
        </w:rPr>
        <w:t>Rumusan Masalah</w:t>
      </w:r>
    </w:p>
    <w:p w:rsidR="00462C70" w:rsidRDefault="00462C70" w:rsidP="00E31B3E">
      <w:pPr>
        <w:pStyle w:val="ListParagraph"/>
        <w:autoSpaceDE w:val="0"/>
        <w:autoSpaceDN w:val="0"/>
        <w:adjustRightInd w:val="0"/>
        <w:spacing w:after="0" w:line="480" w:lineRule="auto"/>
        <w:ind w:left="284" w:firstLine="616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>Berdasarka</w:t>
      </w:r>
      <w:r w:rsidR="00C778A9">
        <w:rPr>
          <w:rFonts w:ascii="Times New Roman" w:eastAsia="Times New Roman+FPEF" w:hAnsi="Times New Roman" w:cs="Times New Roman"/>
          <w:color w:val="000000"/>
          <w:sz w:val="24"/>
          <w:szCs w:val="24"/>
        </w:rPr>
        <w:t>n uraian latar belakang di atas,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maka permasalahan yang diangkat adalah sebagai berikut:</w:t>
      </w:r>
    </w:p>
    <w:p w:rsidR="00462C70" w:rsidRDefault="00AF4C55" w:rsidP="009E30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Bagaimana </w:t>
      </w:r>
      <w:r w:rsidR="0040047B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strategi</w:t>
      </w:r>
      <w:r w:rsidR="00462C70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mediasi </w:t>
      </w:r>
      <w:r w:rsidR="009E469A">
        <w:rPr>
          <w:rFonts w:ascii="Times New Roman" w:eastAsia="Times New Roman+FPEF" w:hAnsi="Times New Roman" w:cs="Times New Roman"/>
          <w:color w:val="000000"/>
          <w:sz w:val="24"/>
          <w:szCs w:val="24"/>
        </w:rPr>
        <w:t>dalam</w:t>
      </w:r>
      <w:r w:rsidR="00462C70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perkara perceraian</w:t>
      </w:r>
      <w:r w:rsidR="009F6FCB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r w:rsidR="009F6FCB">
        <w:rPr>
          <w:rFonts w:ascii="Times New Roman" w:eastAsia="Times New Roman+FPEF" w:hAnsi="Times New Roman" w:cs="Times New Roman"/>
          <w:color w:val="000000"/>
          <w:sz w:val="24"/>
          <w:szCs w:val="24"/>
        </w:rPr>
        <w:t>di Pengadilan Agama Raha</w:t>
      </w:r>
      <w:r w:rsidR="00462C70">
        <w:rPr>
          <w:rFonts w:ascii="Times New Roman" w:eastAsia="Times New Roman+FPEF" w:hAnsi="Times New Roman" w:cs="Times New Roman"/>
          <w:color w:val="000000"/>
          <w:sz w:val="24"/>
          <w:szCs w:val="24"/>
        </w:rPr>
        <w:t>?</w:t>
      </w:r>
    </w:p>
    <w:p w:rsidR="00F71EE1" w:rsidRPr="00F71EE1" w:rsidRDefault="0040047B" w:rsidP="00F71E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eastAsia="Times New Roman+FPEF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lastRenderedPageBreak/>
        <w:t xml:space="preserve">Apa </w:t>
      </w:r>
      <w:r w:rsidR="004E7515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faktor pendukung dan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penghambat</w:t>
      </w:r>
      <w:r w:rsidR="00F21FE1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r w:rsidR="00A274AA">
        <w:rPr>
          <w:rFonts w:ascii="Times New Roman" w:eastAsia="Times New Roman+FPEF" w:hAnsi="Times New Roman" w:cs="Times New Roman"/>
          <w:color w:val="000000"/>
          <w:sz w:val="24"/>
          <w:szCs w:val="24"/>
        </w:rPr>
        <w:t>keberhasilan</w:t>
      </w:r>
      <w:r w:rsidR="00F21FE1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mediasi</w:t>
      </w:r>
      <w:r w:rsidR="009E469A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perkara perceraian</w:t>
      </w:r>
      <w:r w:rsidR="009F6FCB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di Pengadilan Agama Raha</w:t>
      </w:r>
      <w:r w:rsidR="00462C70">
        <w:rPr>
          <w:rFonts w:ascii="Times New Roman" w:eastAsia="Times New Roman+FPEF" w:hAnsi="Times New Roman" w:cs="Times New Roman"/>
          <w:color w:val="000000"/>
          <w:sz w:val="24"/>
          <w:szCs w:val="24"/>
        </w:rPr>
        <w:t>?</w:t>
      </w:r>
    </w:p>
    <w:p w:rsidR="00FD4092" w:rsidRDefault="00D4114B" w:rsidP="00D4114B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D4114B" w:rsidRDefault="00D4114B" w:rsidP="00E31B3E">
      <w:pPr>
        <w:pStyle w:val="ListParagraph"/>
        <w:spacing w:line="480" w:lineRule="auto"/>
        <w:ind w:left="284" w:firstLine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tujuan penelitian ini adalah:</w:t>
      </w:r>
    </w:p>
    <w:p w:rsidR="00D4114B" w:rsidRPr="00D4114B" w:rsidRDefault="00AF4C55" w:rsidP="009E3004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9E469A">
        <w:rPr>
          <w:rFonts w:ascii="Times New Roman" w:hAnsi="Times New Roman" w:cs="Times New Roman"/>
          <w:sz w:val="24"/>
          <w:szCs w:val="24"/>
          <w:lang w:val="en-US"/>
        </w:rPr>
        <w:t>strategi</w:t>
      </w:r>
      <w:r w:rsidR="00D4114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mediasi dalam perkara perceraian</w:t>
      </w:r>
      <w:r w:rsidR="009F6FCB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</w:t>
      </w:r>
      <w:r w:rsidR="009F6FCB">
        <w:rPr>
          <w:rFonts w:ascii="Times New Roman" w:eastAsia="Times New Roman+FPEF" w:hAnsi="Times New Roman" w:cs="Times New Roman"/>
          <w:color w:val="000000"/>
          <w:sz w:val="24"/>
          <w:szCs w:val="24"/>
        </w:rPr>
        <w:t>di Pengadilan Agama Raha</w:t>
      </w:r>
      <w:r w:rsidR="00D4114B">
        <w:rPr>
          <w:rFonts w:ascii="Times New Roman" w:eastAsia="Times New Roman+FPEF" w:hAnsi="Times New Roman" w:cs="Times New Roman"/>
          <w:color w:val="000000"/>
          <w:sz w:val="24"/>
          <w:szCs w:val="24"/>
        </w:rPr>
        <w:t>.</w:t>
      </w:r>
    </w:p>
    <w:p w:rsidR="00AE515E" w:rsidRPr="00AE515E" w:rsidRDefault="00D4114B" w:rsidP="00AE515E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Untuk mengetahui </w:t>
      </w:r>
      <w:r w:rsidR="004E7515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>faktor pendukung dan</w:t>
      </w:r>
      <w:r w:rsidR="009E469A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penghambat </w:t>
      </w:r>
      <w:r w:rsidR="00A274AA">
        <w:rPr>
          <w:rFonts w:ascii="Times New Roman" w:eastAsia="Times New Roman+FPEF" w:hAnsi="Times New Roman" w:cs="Times New Roman"/>
          <w:color w:val="000000"/>
          <w:sz w:val="24"/>
          <w:szCs w:val="24"/>
        </w:rPr>
        <w:t>keberhasilan</w:t>
      </w:r>
      <w:r w:rsidR="009E469A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mediasi 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>perkara perceraian</w:t>
      </w:r>
      <w:r w:rsidR="009F6FCB">
        <w:rPr>
          <w:rFonts w:ascii="Times New Roman" w:eastAsia="Times New Roman+FPEF" w:hAnsi="Times New Roman" w:cs="Times New Roman"/>
          <w:color w:val="000000"/>
          <w:sz w:val="24"/>
          <w:szCs w:val="24"/>
          <w:lang w:val="en-US"/>
        </w:rPr>
        <w:t xml:space="preserve"> di</w:t>
      </w:r>
      <w:r w:rsidR="009F6FCB">
        <w:rPr>
          <w:rFonts w:ascii="Times New Roman" w:eastAsia="Times New Roman+FPEF" w:hAnsi="Times New Roman" w:cs="Times New Roman"/>
          <w:color w:val="000000"/>
          <w:sz w:val="24"/>
          <w:szCs w:val="24"/>
        </w:rPr>
        <w:t xml:space="preserve"> Pengadilan Agama Raha</w:t>
      </w: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>.</w:t>
      </w:r>
    </w:p>
    <w:p w:rsidR="009E3004" w:rsidRPr="009E3004" w:rsidRDefault="009E3004" w:rsidP="009E3004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004">
        <w:rPr>
          <w:rFonts w:ascii="Times New Roman" w:eastAsia="Times New Roman+FPEF" w:hAnsi="Times New Roman" w:cs="Times New Roman"/>
          <w:b/>
          <w:color w:val="000000"/>
          <w:sz w:val="24"/>
          <w:szCs w:val="24"/>
        </w:rPr>
        <w:t>Manfaat Penelitian</w:t>
      </w:r>
    </w:p>
    <w:p w:rsidR="009E3004" w:rsidRPr="009E3004" w:rsidRDefault="009E3004" w:rsidP="009E3004">
      <w:pPr>
        <w:pStyle w:val="ListParagraph"/>
        <w:numPr>
          <w:ilvl w:val="0"/>
          <w:numId w:val="5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+FPEF" w:hAnsi="Times New Roman" w:cs="Times New Roman"/>
          <w:color w:val="000000"/>
          <w:sz w:val="24"/>
          <w:szCs w:val="24"/>
        </w:rPr>
        <w:t>Secara Teoritis</w:t>
      </w:r>
    </w:p>
    <w:p w:rsidR="009E3004" w:rsidRDefault="009E3004" w:rsidP="009E3004">
      <w:pPr>
        <w:pStyle w:val="ListParagraph"/>
        <w:numPr>
          <w:ilvl w:val="0"/>
          <w:numId w:val="6"/>
        </w:numPr>
        <w:spacing w:line="480" w:lineRule="auto"/>
        <w:ind w:left="113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memperkaya wacana keislaman dalam bidang hukum, baik hukum Islam dan hukum positif.</w:t>
      </w:r>
    </w:p>
    <w:p w:rsidR="009E3004" w:rsidRPr="00EB3A9B" w:rsidRDefault="009E3004" w:rsidP="00EB3A9B">
      <w:pPr>
        <w:pStyle w:val="ListParagraph"/>
        <w:numPr>
          <w:ilvl w:val="0"/>
          <w:numId w:val="6"/>
        </w:numPr>
        <w:spacing w:line="480" w:lineRule="auto"/>
        <w:ind w:left="113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hasil yang diperoleh diharapkan dapat memberikan kontribusi ilmiah bagi Fakultas Syariah di IAIN Kendari.</w:t>
      </w:r>
    </w:p>
    <w:p w:rsidR="00B82970" w:rsidRPr="00EB3A9B" w:rsidRDefault="009E3004" w:rsidP="009F6FC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Secara Praktis</w:t>
      </w:r>
    </w:p>
    <w:p w:rsidR="00EB3A9B" w:rsidRDefault="00EB3A9B" w:rsidP="00F21FE1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Sebagai acuan referensi bagi peneliti selanjutnya dan bahan tambahan pustaka bagi siapa saja yang membutuhkannya</w:t>
      </w:r>
      <w:r w:rsidR="00F21F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638E" w:rsidRDefault="00F21FE1" w:rsidP="0034638E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Dengan hasil yang diperoleh</w:t>
      </w:r>
      <w:r w:rsidR="00784AB4">
        <w:rPr>
          <w:rFonts w:ascii="Times New Roman" w:hAnsi="Times New Roman" w:cs="Times New Roman"/>
          <w:sz w:val="24"/>
          <w:szCs w:val="24"/>
          <w:lang w:val="en-US"/>
        </w:rPr>
        <w:t xml:space="preserve"> dapat bermanfaat b</w:t>
      </w:r>
      <w:r w:rsidR="0034638E">
        <w:rPr>
          <w:rFonts w:ascii="Times New Roman" w:hAnsi="Times New Roman" w:cs="Times New Roman"/>
          <w:sz w:val="24"/>
          <w:szCs w:val="24"/>
          <w:lang w:val="en-US"/>
        </w:rPr>
        <w:t xml:space="preserve">agi pihak Pengadilan Agama </w:t>
      </w:r>
      <w:r w:rsidR="00784AB4">
        <w:rPr>
          <w:rFonts w:ascii="Times New Roman" w:hAnsi="Times New Roman" w:cs="Times New Roman"/>
          <w:sz w:val="24"/>
          <w:szCs w:val="24"/>
          <w:lang w:val="en-US"/>
        </w:rPr>
        <w:t>dalam menerapkan strategi yang lebih baik dalam proses medias</w:t>
      </w:r>
      <w:r w:rsidR="0034638E">
        <w:rPr>
          <w:rFonts w:ascii="Times New Roman" w:hAnsi="Times New Roman" w:cs="Times New Roman"/>
          <w:sz w:val="24"/>
          <w:szCs w:val="24"/>
          <w:lang w:val="en-US"/>
        </w:rPr>
        <w:t>i.</w:t>
      </w:r>
    </w:p>
    <w:p w:rsidR="00FF122B" w:rsidRDefault="00FF122B" w:rsidP="00B8297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122B" w:rsidRDefault="00FF122B" w:rsidP="00B8297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122B" w:rsidRDefault="00FF122B" w:rsidP="00B8297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2970" w:rsidRDefault="00B82970" w:rsidP="00B8297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Pr="00B8297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Definisi Operasional</w:t>
      </w:r>
    </w:p>
    <w:p w:rsidR="00B82970" w:rsidRDefault="00740025" w:rsidP="00496B67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Penulis mendeskripsikan </w:t>
      </w:r>
      <w:r w:rsidR="00070FA3">
        <w:rPr>
          <w:rFonts w:ascii="Times New Roman" w:hAnsi="Times New Roman" w:cs="Times New Roman"/>
          <w:sz w:val="24"/>
          <w:szCs w:val="24"/>
        </w:rPr>
        <w:t>judul “</w:t>
      </w:r>
      <w:r w:rsidR="00AE515E">
        <w:rPr>
          <w:rFonts w:ascii="Times New Roman" w:hAnsi="Times New Roman" w:cs="Times New Roman"/>
          <w:sz w:val="24"/>
          <w:szCs w:val="24"/>
          <w:lang w:val="en-US"/>
        </w:rPr>
        <w:t>Strategi</w:t>
      </w:r>
      <w:r w:rsidR="00092B03">
        <w:rPr>
          <w:rFonts w:ascii="Times New Roman" w:hAnsi="Times New Roman" w:cs="Times New Roman"/>
          <w:sz w:val="24"/>
          <w:szCs w:val="24"/>
        </w:rPr>
        <w:t xml:space="preserve"> Mediasi dalam</w:t>
      </w:r>
      <w:r w:rsidR="00B82970">
        <w:rPr>
          <w:rFonts w:ascii="Times New Roman" w:hAnsi="Times New Roman" w:cs="Times New Roman"/>
          <w:sz w:val="24"/>
          <w:szCs w:val="24"/>
        </w:rPr>
        <w:t xml:space="preserve"> Perkara </w:t>
      </w:r>
      <w:r w:rsidR="00C14F33">
        <w:rPr>
          <w:rFonts w:ascii="Times New Roman" w:hAnsi="Times New Roman" w:cs="Times New Roman"/>
          <w:sz w:val="24"/>
          <w:szCs w:val="24"/>
        </w:rPr>
        <w:t xml:space="preserve">Perceraian </w:t>
      </w:r>
      <w:r w:rsidR="00B82970">
        <w:rPr>
          <w:rFonts w:ascii="Times New Roman" w:hAnsi="Times New Roman" w:cs="Times New Roman"/>
          <w:sz w:val="24"/>
          <w:szCs w:val="24"/>
        </w:rPr>
        <w:t>di Pengadila</w:t>
      </w:r>
      <w:r>
        <w:rPr>
          <w:rFonts w:ascii="Times New Roman" w:hAnsi="Times New Roman" w:cs="Times New Roman"/>
          <w:sz w:val="24"/>
          <w:szCs w:val="24"/>
        </w:rPr>
        <w:t>n Agama Raha”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untuk menghindari kesalahpahaman </w:t>
      </w:r>
      <w:r w:rsidR="00B82970">
        <w:rPr>
          <w:rFonts w:ascii="Times New Roman" w:hAnsi="Times New Roman" w:cs="Times New Roman"/>
          <w:sz w:val="24"/>
          <w:szCs w:val="24"/>
        </w:rPr>
        <w:t>sebagai berikut:</w:t>
      </w:r>
    </w:p>
    <w:p w:rsidR="00C14F33" w:rsidRDefault="00AE515E" w:rsidP="00496B67">
      <w:pPr>
        <w:pStyle w:val="ListParagraph"/>
        <w:numPr>
          <w:ilvl w:val="0"/>
          <w:numId w:val="8"/>
        </w:numPr>
        <w:spacing w:line="48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r w:rsidR="00B829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Cara yang dilakukan untuk mengefektifkan</w:t>
      </w:r>
      <w:r w:rsidR="00364100">
        <w:rPr>
          <w:rFonts w:ascii="Times New Roman" w:hAnsi="Times New Roman" w:cs="Times New Roman"/>
          <w:sz w:val="24"/>
          <w:szCs w:val="24"/>
          <w:lang w:val="en-US"/>
        </w:rPr>
        <w:t xml:space="preserve"> keberhasilan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4775" w:rsidRPr="00F24775" w:rsidRDefault="00C14F33" w:rsidP="00496B67">
      <w:pPr>
        <w:pStyle w:val="ListParagraph"/>
        <w:numPr>
          <w:ilvl w:val="0"/>
          <w:numId w:val="8"/>
        </w:numPr>
        <w:spacing w:line="48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775">
        <w:rPr>
          <w:rFonts w:ascii="Times New Roman" w:eastAsia="Times New Roman+FPEF" w:hAnsi="Times New Roman" w:cs="Times New Roman"/>
          <w:sz w:val="24"/>
          <w:szCs w:val="24"/>
        </w:rPr>
        <w:t xml:space="preserve">Mediasi Perkara Perceraian: Proses penyelesaian sengketa </w:t>
      </w:r>
      <w:r w:rsidR="008B62D6" w:rsidRPr="00F24775">
        <w:rPr>
          <w:rFonts w:ascii="Times New Roman" w:eastAsia="Times New Roman+FPEF" w:hAnsi="Times New Roman" w:cs="Times New Roman"/>
          <w:sz w:val="24"/>
          <w:szCs w:val="24"/>
        </w:rPr>
        <w:t xml:space="preserve">secara kekeluargaan </w:t>
      </w:r>
      <w:r w:rsidR="00C933A6">
        <w:rPr>
          <w:rFonts w:ascii="Times New Roman" w:eastAsia="Times New Roman+FPEF" w:hAnsi="Times New Roman" w:cs="Times New Roman"/>
          <w:sz w:val="24"/>
          <w:szCs w:val="24"/>
        </w:rPr>
        <w:t xml:space="preserve">yang dipandu oleh </w:t>
      </w:r>
      <w:r w:rsidRPr="00F24775">
        <w:rPr>
          <w:rFonts w:ascii="Times New Roman" w:eastAsia="Times New Roman+FPEF" w:hAnsi="Times New Roman" w:cs="Times New Roman"/>
          <w:sz w:val="24"/>
          <w:szCs w:val="24"/>
        </w:rPr>
        <w:t xml:space="preserve">mediator </w:t>
      </w:r>
      <w:r w:rsidR="00F24775">
        <w:rPr>
          <w:rFonts w:ascii="Times New Roman" w:eastAsia="Times New Roman+FPEF" w:hAnsi="Times New Roman" w:cs="Times New Roman"/>
          <w:sz w:val="24"/>
          <w:szCs w:val="24"/>
        </w:rPr>
        <w:t xml:space="preserve">guna </w:t>
      </w:r>
      <w:r w:rsidR="00613975">
        <w:rPr>
          <w:rFonts w:ascii="Times New Roman" w:eastAsia="Times New Roman+FPEF" w:hAnsi="Times New Roman" w:cs="Times New Roman"/>
          <w:sz w:val="24"/>
          <w:szCs w:val="24"/>
          <w:lang w:val="en-US"/>
        </w:rPr>
        <w:t>mendamaikan pihak-pihak yang bersengketa dalam perkara perceraian.</w:t>
      </w:r>
    </w:p>
    <w:p w:rsidR="00007E98" w:rsidRPr="00F24775" w:rsidRDefault="00007E98" w:rsidP="00496B67">
      <w:pPr>
        <w:pStyle w:val="ListParagraph"/>
        <w:numPr>
          <w:ilvl w:val="0"/>
          <w:numId w:val="8"/>
        </w:numPr>
        <w:spacing w:line="48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775">
        <w:rPr>
          <w:rFonts w:ascii="Times New Roman" w:eastAsia="Times New Roman+FPEF" w:hAnsi="Times New Roman" w:cs="Times New Roman"/>
          <w:sz w:val="24"/>
          <w:szCs w:val="24"/>
        </w:rPr>
        <w:t xml:space="preserve">Pengadilan Agama Raha: </w:t>
      </w:r>
      <w:r w:rsidR="00D830F5" w:rsidRPr="00F24775">
        <w:rPr>
          <w:rFonts w:ascii="Times New Roman" w:eastAsia="Times New Roman+FPEF" w:hAnsi="Times New Roman" w:cs="Times New Roman"/>
          <w:sz w:val="24"/>
          <w:szCs w:val="24"/>
        </w:rPr>
        <w:t xml:space="preserve">Lokasi </w:t>
      </w:r>
      <w:r w:rsidR="00D830F5">
        <w:rPr>
          <w:rFonts w:ascii="Times New Roman" w:eastAsia="Times New Roman+FPEF" w:hAnsi="Times New Roman" w:cs="Times New Roman"/>
          <w:sz w:val="24"/>
          <w:szCs w:val="24"/>
        </w:rPr>
        <w:t xml:space="preserve">yang dipilih peneliti untuk melakukan </w:t>
      </w:r>
      <w:r w:rsidR="00D830F5" w:rsidRPr="00F24775">
        <w:rPr>
          <w:rFonts w:ascii="Times New Roman" w:eastAsia="Times New Roman+FPEF" w:hAnsi="Times New Roman" w:cs="Times New Roman"/>
          <w:sz w:val="24"/>
          <w:szCs w:val="24"/>
        </w:rPr>
        <w:t>penelitian</w:t>
      </w:r>
      <w:r w:rsidR="00D830F5">
        <w:rPr>
          <w:rFonts w:ascii="Times New Roman" w:eastAsia="Times New Roman+FPEF" w:hAnsi="Times New Roman" w:cs="Times New Roman"/>
          <w:sz w:val="24"/>
          <w:szCs w:val="24"/>
        </w:rPr>
        <w:t>.</w:t>
      </w:r>
    </w:p>
    <w:p w:rsidR="00C14F33" w:rsidRPr="00C14F33" w:rsidRDefault="00C14F33" w:rsidP="00496B67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+FPEF" w:hAnsi="Times New Roman" w:cs="Times New Roman"/>
          <w:sz w:val="24"/>
          <w:szCs w:val="24"/>
        </w:rPr>
        <w:t xml:space="preserve">Jadi, </w:t>
      </w:r>
      <w:r w:rsidR="00AE515E">
        <w:rPr>
          <w:rFonts w:ascii="Times New Roman" w:eastAsia="Times New Roman+FPEF" w:hAnsi="Times New Roman" w:cs="Times New Roman"/>
          <w:sz w:val="24"/>
          <w:szCs w:val="24"/>
          <w:lang w:val="en-US"/>
        </w:rPr>
        <w:t>strategi</w:t>
      </w:r>
      <w:r w:rsidR="007E440A">
        <w:rPr>
          <w:rFonts w:ascii="Times New Roman" w:eastAsia="Times New Roman+FPEF" w:hAnsi="Times New Roman" w:cs="Times New Roman"/>
          <w:sz w:val="24"/>
          <w:szCs w:val="24"/>
        </w:rPr>
        <w:t xml:space="preserve"> mediasi dalam</w:t>
      </w:r>
      <w:r w:rsidR="00007E98">
        <w:rPr>
          <w:rFonts w:ascii="Times New Roman" w:eastAsia="Times New Roman+FPEF" w:hAnsi="Times New Roman" w:cs="Times New Roman"/>
          <w:sz w:val="24"/>
          <w:szCs w:val="24"/>
        </w:rPr>
        <w:t xml:space="preserve"> perkara perceraian di Pengadilan Agama Raha adalah </w:t>
      </w:r>
      <w:r w:rsidR="00613975">
        <w:rPr>
          <w:rFonts w:ascii="Times New Roman" w:eastAsia="Times New Roman+FPEF" w:hAnsi="Times New Roman" w:cs="Times New Roman"/>
          <w:sz w:val="24"/>
          <w:szCs w:val="24"/>
          <w:lang w:val="en-US"/>
        </w:rPr>
        <w:t>suatu cara yang dilakukan</w:t>
      </w:r>
      <w:r w:rsidR="00D830F5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="00007E98">
        <w:rPr>
          <w:rFonts w:ascii="Times New Roman" w:eastAsia="Times New Roman+FPEF" w:hAnsi="Times New Roman" w:cs="Times New Roman"/>
          <w:sz w:val="24"/>
          <w:szCs w:val="24"/>
        </w:rPr>
        <w:t xml:space="preserve">oleh mediator untuk mendamaikan pihak-pihak yang bersengketa </w:t>
      </w:r>
      <w:r w:rsidR="00613975"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dalam perkara perceraian </w:t>
      </w:r>
      <w:r w:rsidR="00007E98">
        <w:rPr>
          <w:rFonts w:ascii="Times New Roman" w:eastAsia="Times New Roman+FPEF" w:hAnsi="Times New Roman" w:cs="Times New Roman"/>
          <w:sz w:val="24"/>
          <w:szCs w:val="24"/>
        </w:rPr>
        <w:t>di Pengadilan Agama Raha.</w:t>
      </w:r>
    </w:p>
    <w:sectPr w:rsidR="00C14F33" w:rsidRPr="00C14F33" w:rsidSect="00621C6E">
      <w:head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E2" w:rsidRDefault="009606E2" w:rsidP="00FD4092">
      <w:pPr>
        <w:spacing w:after="0" w:line="240" w:lineRule="auto"/>
      </w:pPr>
      <w:r>
        <w:separator/>
      </w:r>
    </w:p>
  </w:endnote>
  <w:endnote w:type="continuationSeparator" w:id="1">
    <w:p w:rsidR="009606E2" w:rsidRDefault="009606E2" w:rsidP="00FD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E2" w:rsidRDefault="009606E2" w:rsidP="00FD4092">
      <w:pPr>
        <w:spacing w:after="0" w:line="240" w:lineRule="auto"/>
      </w:pPr>
      <w:r>
        <w:separator/>
      </w:r>
    </w:p>
  </w:footnote>
  <w:footnote w:type="continuationSeparator" w:id="1">
    <w:p w:rsidR="009606E2" w:rsidRDefault="009606E2" w:rsidP="00FD4092">
      <w:pPr>
        <w:spacing w:after="0" w:line="240" w:lineRule="auto"/>
      </w:pPr>
      <w:r>
        <w:continuationSeparator/>
      </w:r>
    </w:p>
  </w:footnote>
  <w:footnote w:id="2">
    <w:p w:rsidR="00FD4092" w:rsidRPr="00F112AB" w:rsidRDefault="00FD4092" w:rsidP="0033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</w:rPr>
      </w:pPr>
      <w:r w:rsidRPr="00A875D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112AB">
        <w:rPr>
          <w:sz w:val="18"/>
        </w:rPr>
        <w:t xml:space="preserve"> </w:t>
      </w:r>
      <w:r w:rsidRPr="00F112AB">
        <w:rPr>
          <w:rFonts w:ascii="Times New Roman" w:eastAsia="Times New Roman+FPEF" w:hAnsi="Times New Roman" w:cs="Times New Roman"/>
          <w:color w:val="000000"/>
          <w:sz w:val="20"/>
          <w:szCs w:val="24"/>
        </w:rPr>
        <w:t xml:space="preserve">Soerjono Soekanto, </w:t>
      </w:r>
      <w:r w:rsidRPr="00F112AB">
        <w:rPr>
          <w:rFonts w:ascii="Times New Roman" w:eastAsia="Times New Roman+FPEF" w:hAnsi="Times New Roman" w:cs="Times New Roman"/>
          <w:i/>
          <w:iCs/>
          <w:color w:val="000000"/>
          <w:sz w:val="20"/>
          <w:szCs w:val="24"/>
        </w:rPr>
        <w:t>Metodologi Penelitian Hukum</w:t>
      </w:r>
      <w:r w:rsidR="00876A36">
        <w:rPr>
          <w:rFonts w:ascii="Times New Roman" w:eastAsia="Times New Roman+FPEF" w:hAnsi="Times New Roman" w:cs="Times New Roman"/>
          <w:color w:val="000000"/>
          <w:sz w:val="20"/>
          <w:szCs w:val="24"/>
          <w:lang w:val="en-US"/>
        </w:rPr>
        <w:t xml:space="preserve"> </w:t>
      </w:r>
      <w:r w:rsidRPr="00F112AB">
        <w:rPr>
          <w:rFonts w:ascii="Times New Roman" w:eastAsia="Times New Roman+FPEF" w:hAnsi="Times New Roman" w:cs="Times New Roman"/>
          <w:color w:val="000000"/>
          <w:sz w:val="20"/>
          <w:szCs w:val="24"/>
        </w:rPr>
        <w:t xml:space="preserve">(Jakarta: UI-Press, 2010), </w:t>
      </w:r>
      <w:r w:rsidR="00487CBD" w:rsidRPr="00F112AB">
        <w:rPr>
          <w:rFonts w:ascii="Times New Roman" w:eastAsia="Times New Roman+FPEF" w:hAnsi="Times New Roman" w:cs="Times New Roman"/>
          <w:color w:val="000000"/>
          <w:sz w:val="20"/>
          <w:szCs w:val="24"/>
        </w:rPr>
        <w:t xml:space="preserve">h. </w:t>
      </w:r>
      <w:r w:rsidRPr="00F112AB">
        <w:rPr>
          <w:rFonts w:ascii="Times New Roman" w:eastAsia="Times New Roman+FPEF" w:hAnsi="Times New Roman" w:cs="Times New Roman"/>
          <w:color w:val="000000"/>
          <w:sz w:val="20"/>
          <w:szCs w:val="24"/>
        </w:rPr>
        <w:t>49.</w:t>
      </w:r>
    </w:p>
  </w:footnote>
  <w:footnote w:id="3">
    <w:p w:rsidR="00FD4092" w:rsidRPr="00F112AB" w:rsidRDefault="00FD4092" w:rsidP="0033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+FPEF" w:hAnsi="Times New Roman" w:cs="Times New Roman"/>
          <w:color w:val="000000"/>
          <w:sz w:val="20"/>
          <w:szCs w:val="24"/>
        </w:rPr>
      </w:pPr>
      <w:r w:rsidRPr="00A875D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112AB">
        <w:rPr>
          <w:sz w:val="18"/>
        </w:rPr>
        <w:t xml:space="preserve"> </w:t>
      </w:r>
      <w:r w:rsidRPr="00F112AB">
        <w:rPr>
          <w:rFonts w:ascii="Times New Roman" w:eastAsia="Times New Roman+FPEF" w:hAnsi="Times New Roman" w:cs="Times New Roman"/>
          <w:color w:val="000000"/>
          <w:sz w:val="20"/>
          <w:szCs w:val="24"/>
        </w:rPr>
        <w:t xml:space="preserve">Soerjono Soekanto, </w:t>
      </w:r>
      <w:r w:rsidRPr="00F112AB">
        <w:rPr>
          <w:rFonts w:ascii="Times New Roman" w:eastAsia="Times New Roman+FPEF" w:hAnsi="Times New Roman" w:cs="Times New Roman"/>
          <w:i/>
          <w:iCs/>
          <w:color w:val="000000"/>
          <w:sz w:val="20"/>
          <w:szCs w:val="24"/>
        </w:rPr>
        <w:t>Kedudukan dan Peran Hukum Adat di Indonesia</w:t>
      </w:r>
      <w:r w:rsidRPr="00F112AB">
        <w:rPr>
          <w:rFonts w:ascii="Times New Roman" w:eastAsia="Times New Roman+FPEF" w:hAnsi="Times New Roman" w:cs="Times New Roman"/>
          <w:color w:val="000000"/>
          <w:sz w:val="20"/>
          <w:szCs w:val="24"/>
        </w:rPr>
        <w:t xml:space="preserve"> (Jakarta: Kurnia Esa,1970), </w:t>
      </w:r>
      <w:r w:rsidR="00487CBD" w:rsidRPr="00F112AB">
        <w:rPr>
          <w:rFonts w:ascii="Times New Roman" w:eastAsia="Times New Roman+FPEF" w:hAnsi="Times New Roman" w:cs="Times New Roman"/>
          <w:color w:val="000000"/>
          <w:sz w:val="20"/>
          <w:szCs w:val="24"/>
        </w:rPr>
        <w:t xml:space="preserve">h. </w:t>
      </w:r>
      <w:r w:rsidRPr="00F112AB">
        <w:rPr>
          <w:rFonts w:ascii="Times New Roman" w:eastAsia="Times New Roman+FPEF" w:hAnsi="Times New Roman" w:cs="Times New Roman"/>
          <w:color w:val="000000"/>
          <w:sz w:val="20"/>
          <w:szCs w:val="24"/>
        </w:rPr>
        <w:t>44.</w:t>
      </w:r>
    </w:p>
  </w:footnote>
  <w:footnote w:id="4">
    <w:p w:rsidR="00FD4092" w:rsidRPr="00450CA4" w:rsidRDefault="00FD4092" w:rsidP="00450C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A875D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="00450CA4">
        <w:rPr>
          <w:rFonts w:ascii="Times New Roman" w:eastAsia="Times New Roman+FPEF" w:hAnsi="Times New Roman" w:cs="Times New Roman"/>
          <w:color w:val="000000"/>
          <w:sz w:val="20"/>
          <w:szCs w:val="20"/>
          <w:lang w:val="en-US"/>
        </w:rPr>
        <w:t>Pasal 1 Undang-Undang RI Nomor 1 Tahun 1974 tentang Perkawinan.</w:t>
      </w:r>
    </w:p>
  </w:footnote>
  <w:footnote w:id="5">
    <w:p w:rsidR="00F112AB" w:rsidRPr="00450CA4" w:rsidRDefault="00F112AB" w:rsidP="008A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lang w:val="en-US"/>
        </w:rPr>
      </w:pPr>
      <w:r w:rsidRPr="0004287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112AB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Himpunan Peraturan Perundang-undangan, </w:t>
      </w:r>
      <w:r w:rsidRPr="00F112AB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Kompilasi Hukum Islam</w:t>
      </w:r>
      <w:r w:rsidRPr="00F112AB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(Surabaya: Arkola, t.t</w:t>
      </w:r>
      <w:r w:rsidR="008E79FF">
        <w:rPr>
          <w:rFonts w:ascii="Times New Roman" w:eastAsia="Times New Roman+FPEF" w:hAnsi="Times New Roman" w:cs="Times New Roman"/>
          <w:color w:val="000000"/>
          <w:sz w:val="20"/>
          <w:szCs w:val="20"/>
          <w:lang w:val="en-US"/>
        </w:rPr>
        <w:t>h.</w:t>
      </w:r>
      <w:r w:rsidRPr="00F112AB">
        <w:rPr>
          <w:rFonts w:ascii="Times New Roman" w:eastAsia="Times New Roman+FPEF" w:hAnsi="Times New Roman" w:cs="Times New Roman"/>
          <w:color w:val="000000"/>
          <w:sz w:val="20"/>
          <w:szCs w:val="20"/>
        </w:rPr>
        <w:t>), h. 216.</w:t>
      </w:r>
    </w:p>
  </w:footnote>
  <w:footnote w:id="6">
    <w:p w:rsidR="0004287B" w:rsidRPr="0004287B" w:rsidRDefault="0004287B" w:rsidP="008A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+FPEF" w:hAnsi="Times New Roman" w:cs="Times New Roman"/>
          <w:color w:val="000000"/>
          <w:sz w:val="20"/>
          <w:szCs w:val="24"/>
        </w:rPr>
      </w:pPr>
      <w:r w:rsidRPr="0004287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="007834A9">
        <w:rPr>
          <w:rFonts w:ascii="Times New Roman" w:eastAsia="Times New Roman+FPEF" w:hAnsi="Times New Roman" w:cs="Times New Roman"/>
          <w:color w:val="000000"/>
          <w:sz w:val="20"/>
          <w:szCs w:val="24"/>
        </w:rPr>
        <w:t>Perma Nomor</w:t>
      </w:r>
      <w:r w:rsidRPr="0004287B">
        <w:rPr>
          <w:rFonts w:ascii="Times New Roman" w:eastAsia="Times New Roman+FPEF" w:hAnsi="Times New Roman" w:cs="Times New Roman"/>
          <w:color w:val="000000"/>
          <w:sz w:val="20"/>
          <w:szCs w:val="24"/>
        </w:rPr>
        <w:t xml:space="preserve"> 1 Tahun 2008, Hal ini diteg</w:t>
      </w:r>
      <w:r w:rsidR="00C71B92">
        <w:rPr>
          <w:rFonts w:ascii="Times New Roman" w:eastAsia="Times New Roman+FPEF" w:hAnsi="Times New Roman" w:cs="Times New Roman"/>
          <w:color w:val="000000"/>
          <w:sz w:val="20"/>
          <w:szCs w:val="24"/>
        </w:rPr>
        <w:t>askan dalam Pasal 2 Perma Nomor</w:t>
      </w:r>
      <w:r w:rsidRPr="0004287B">
        <w:rPr>
          <w:rFonts w:ascii="Times New Roman" w:eastAsia="Times New Roman+FPEF" w:hAnsi="Times New Roman" w:cs="Times New Roman"/>
          <w:color w:val="000000"/>
          <w:sz w:val="20"/>
          <w:szCs w:val="24"/>
        </w:rPr>
        <w:t xml:space="preserve"> 02 Tahun</w:t>
      </w:r>
    </w:p>
    <w:p w:rsidR="0004287B" w:rsidRPr="00226FC8" w:rsidRDefault="0004287B" w:rsidP="00164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+FPEF" w:hAnsi="Times New Roman" w:cs="Times New Roman"/>
          <w:color w:val="000000"/>
          <w:sz w:val="20"/>
          <w:szCs w:val="24"/>
          <w:lang w:val="en-US"/>
        </w:rPr>
      </w:pPr>
      <w:r>
        <w:rPr>
          <w:rFonts w:ascii="Times New Roman" w:eastAsia="Times New Roman+FPEF" w:hAnsi="Times New Roman" w:cs="Times New Roman"/>
          <w:color w:val="000000"/>
          <w:sz w:val="20"/>
          <w:szCs w:val="24"/>
        </w:rPr>
        <w:t>2003</w:t>
      </w:r>
      <w:r w:rsidR="00226FC8">
        <w:rPr>
          <w:rFonts w:ascii="Times New Roman" w:eastAsia="Times New Roman+FPEF" w:hAnsi="Times New Roman" w:cs="Times New Roman"/>
          <w:color w:val="000000"/>
          <w:sz w:val="20"/>
          <w:szCs w:val="24"/>
          <w:lang w:val="en-US"/>
        </w:rPr>
        <w:t xml:space="preserve"> tentang prosedur mediasi di Pengadilan.</w:t>
      </w:r>
    </w:p>
  </w:footnote>
  <w:footnote w:id="7">
    <w:p w:rsidR="0004287B" w:rsidRPr="0004287B" w:rsidRDefault="0004287B" w:rsidP="005B6B8D">
      <w:pPr>
        <w:pStyle w:val="FootnoteText"/>
        <w:ind w:firstLine="709"/>
        <w:jc w:val="both"/>
        <w:rPr>
          <w:sz w:val="16"/>
        </w:rPr>
      </w:pPr>
      <w:r w:rsidRPr="001642FB">
        <w:rPr>
          <w:rStyle w:val="FootnoteReference"/>
          <w:sz w:val="24"/>
          <w:szCs w:val="24"/>
        </w:rPr>
        <w:footnoteRef/>
      </w:r>
      <w:r w:rsidRPr="0004287B">
        <w:rPr>
          <w:rFonts w:ascii="Times New Roman" w:eastAsia="Times New Roman+FPEF" w:hAnsi="Times New Roman" w:cs="Times New Roman"/>
          <w:color w:val="000000"/>
          <w:szCs w:val="24"/>
        </w:rPr>
        <w:t xml:space="preserve">Mahkamah Agung, </w:t>
      </w:r>
      <w:r w:rsidRPr="0004287B">
        <w:rPr>
          <w:rFonts w:ascii="Times New Roman" w:eastAsia="Times New Roman+FPEF" w:hAnsi="Times New Roman" w:cs="Times New Roman"/>
          <w:i/>
          <w:iCs/>
          <w:color w:val="000000"/>
          <w:szCs w:val="24"/>
        </w:rPr>
        <w:t>Kumpulan Naskah Pidato Ketua Mahkamah Agung RI</w:t>
      </w:r>
      <w:r w:rsidRPr="0004287B">
        <w:rPr>
          <w:rFonts w:ascii="Times New Roman" w:eastAsia="Times New Roman+FPEF" w:hAnsi="Times New Roman" w:cs="Times New Roman"/>
          <w:color w:val="000000"/>
          <w:szCs w:val="24"/>
        </w:rPr>
        <w:t>, mimeo, 2004.</w:t>
      </w:r>
    </w:p>
  </w:footnote>
  <w:footnote w:id="8">
    <w:p w:rsidR="00AF4C55" w:rsidRDefault="00AF4C55" w:rsidP="008A6563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 w:rsidRPr="001642F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642FB">
        <w:rPr>
          <w:rFonts w:ascii="Times New Roman" w:eastAsia="Times New Roman+FPEF" w:hAnsi="Times New Roman" w:cs="Times New Roman"/>
          <w:color w:val="000000"/>
          <w:sz w:val="20"/>
          <w:szCs w:val="24"/>
        </w:rPr>
        <w:t xml:space="preserve">R. Soesilo, </w:t>
      </w:r>
      <w:r w:rsidRPr="001642FB">
        <w:rPr>
          <w:rFonts w:ascii="Times New Roman" w:eastAsia="Times New Roman+FPEF" w:hAnsi="Times New Roman" w:cs="Times New Roman"/>
          <w:i/>
          <w:iCs/>
          <w:color w:val="000000"/>
          <w:sz w:val="20"/>
          <w:szCs w:val="24"/>
        </w:rPr>
        <w:t>RIB/HIR Dengan Penjelasan</w:t>
      </w:r>
      <w:r w:rsidRPr="001642FB">
        <w:rPr>
          <w:rFonts w:ascii="Times New Roman" w:eastAsia="Times New Roman+FPEF" w:hAnsi="Times New Roman" w:cs="Times New Roman"/>
          <w:color w:val="000000"/>
          <w:sz w:val="20"/>
          <w:szCs w:val="24"/>
        </w:rPr>
        <w:t xml:space="preserve"> (Bogor: Politeia, 1995),</w:t>
      </w:r>
      <w:r w:rsidR="008A6563">
        <w:rPr>
          <w:rFonts w:ascii="Times New Roman" w:eastAsia="Times New Roman+FPEF" w:hAnsi="Times New Roman" w:cs="Times New Roman"/>
          <w:color w:val="000000"/>
          <w:sz w:val="20"/>
          <w:szCs w:val="24"/>
          <w:lang w:val="en-US"/>
        </w:rPr>
        <w:t xml:space="preserve"> h.</w:t>
      </w:r>
      <w:r w:rsidRPr="001642FB">
        <w:rPr>
          <w:rFonts w:ascii="Times New Roman" w:eastAsia="Times New Roman+FPEF" w:hAnsi="Times New Roman" w:cs="Times New Roman"/>
          <w:color w:val="000000"/>
          <w:sz w:val="20"/>
          <w:szCs w:val="24"/>
        </w:rPr>
        <w:t xml:space="preserve"> 88.</w:t>
      </w:r>
    </w:p>
  </w:footnote>
  <w:footnote w:id="9">
    <w:p w:rsidR="001642FB" w:rsidRPr="00052ACD" w:rsidRDefault="001642FB" w:rsidP="00AC192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+FPEF" w:hAnsi="Times New Roman" w:cs="Times New Roman"/>
          <w:color w:val="000000"/>
          <w:sz w:val="20"/>
          <w:szCs w:val="24"/>
        </w:rPr>
      </w:pPr>
      <w:r w:rsidRPr="001642F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642FB">
        <w:rPr>
          <w:rFonts w:ascii="Times New Roman" w:eastAsia="Times New Roman+FPEF" w:hAnsi="Times New Roman" w:cs="Times New Roman"/>
          <w:color w:val="000000"/>
          <w:sz w:val="20"/>
          <w:szCs w:val="24"/>
        </w:rPr>
        <w:t xml:space="preserve">R. Subekti, </w:t>
      </w:r>
      <w:r w:rsidRPr="001642FB">
        <w:rPr>
          <w:rFonts w:ascii="Times New Roman" w:eastAsia="Times New Roman+FPEF" w:hAnsi="Times New Roman" w:cs="Times New Roman"/>
          <w:i/>
          <w:iCs/>
          <w:color w:val="000000"/>
          <w:sz w:val="20"/>
          <w:szCs w:val="24"/>
        </w:rPr>
        <w:t>Aneka Perjanjian Indonesia</w:t>
      </w:r>
      <w:r w:rsidRPr="001642FB">
        <w:rPr>
          <w:rFonts w:ascii="Times New Roman" w:eastAsia="Times New Roman+FPEF" w:hAnsi="Times New Roman" w:cs="Times New Roman"/>
          <w:color w:val="000000"/>
          <w:sz w:val="20"/>
          <w:szCs w:val="24"/>
        </w:rPr>
        <w:t xml:space="preserve"> (Bandung: Itermasa, 1982), </w:t>
      </w:r>
      <w:r w:rsidR="008177DA">
        <w:rPr>
          <w:rFonts w:ascii="Times New Roman" w:eastAsia="Times New Roman+FPEF" w:hAnsi="Times New Roman" w:cs="Times New Roman"/>
          <w:color w:val="000000"/>
          <w:sz w:val="20"/>
          <w:szCs w:val="24"/>
          <w:lang w:val="en-US"/>
        </w:rPr>
        <w:t xml:space="preserve">h. </w:t>
      </w:r>
      <w:r w:rsidRPr="001642FB">
        <w:rPr>
          <w:rFonts w:ascii="Times New Roman" w:eastAsia="Times New Roman+FPEF" w:hAnsi="Times New Roman" w:cs="Times New Roman"/>
          <w:color w:val="000000"/>
          <w:sz w:val="20"/>
          <w:szCs w:val="24"/>
        </w:rPr>
        <w:t>35.</w:t>
      </w:r>
    </w:p>
  </w:footnote>
  <w:footnote w:id="10">
    <w:p w:rsidR="00052ACD" w:rsidRPr="00AC1928" w:rsidRDefault="00052ACD" w:rsidP="00AC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+FPEF" w:hAnsi="Times New Roman" w:cs="Times New Roman"/>
          <w:color w:val="000000"/>
          <w:sz w:val="20"/>
          <w:szCs w:val="20"/>
          <w:lang w:val="en-US"/>
        </w:rPr>
      </w:pPr>
      <w:r w:rsidRPr="00FF122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330076" w:rsidRPr="00FF122B">
        <w:rPr>
          <w:rFonts w:ascii="Times New Roman" w:eastAsia="Times New Roman+FPEF" w:hAnsi="Times New Roman" w:cs="Times New Roman"/>
          <w:color w:val="000000"/>
          <w:sz w:val="20"/>
          <w:szCs w:val="20"/>
          <w:lang w:val="en-US"/>
        </w:rPr>
        <w:t>Se</w:t>
      </w:r>
      <w:r w:rsidRPr="00FF122B">
        <w:rPr>
          <w:rFonts w:ascii="Times New Roman" w:eastAsia="Times New Roman+FPEF" w:hAnsi="Times New Roman" w:cs="Times New Roman"/>
          <w:color w:val="000000"/>
          <w:sz w:val="20"/>
          <w:szCs w:val="20"/>
        </w:rPr>
        <w:t>ma RI Nomor. I tahun 2002 tentang Pemberdayaan Pengadilan Tingkat Pertama Menerapkan Lembaga Damai (eks Pasal. 130 HIR/154 Rbg): dan kesimpulan hasil diskusi komisi II tgl 24-27 September 2002 di Surabaya</w:t>
      </w:r>
      <w:r w:rsidR="00AC1928">
        <w:rPr>
          <w:rFonts w:ascii="Times New Roman" w:eastAsia="Times New Roman+FPEF" w:hAnsi="Times New Roman" w:cs="Times New Roman"/>
          <w:color w:val="000000"/>
          <w:sz w:val="20"/>
          <w:szCs w:val="20"/>
          <w:lang w:val="en-US"/>
        </w:rPr>
        <w:t>.</w:t>
      </w:r>
    </w:p>
    <w:p w:rsidR="00052ACD" w:rsidRPr="00AC1928" w:rsidRDefault="00052ACD" w:rsidP="00AC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+FPEF" w:hAnsi="Times New Roman" w:cs="Times New Roman"/>
          <w:color w:val="000000"/>
          <w:sz w:val="20"/>
          <w:szCs w:val="20"/>
          <w:lang w:val="en-US"/>
        </w:rPr>
      </w:pPr>
    </w:p>
  </w:footnote>
  <w:footnote w:id="11">
    <w:p w:rsidR="00122840" w:rsidRPr="00FF122B" w:rsidRDefault="00122840" w:rsidP="008A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22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1249B8" w:rsidRPr="00FF122B">
        <w:rPr>
          <w:rFonts w:ascii="Times New Roman" w:eastAsia="Times New Roman+FPEF" w:hAnsi="Times New Roman" w:cs="Times New Roman"/>
          <w:sz w:val="20"/>
          <w:szCs w:val="20"/>
        </w:rPr>
        <w:t>Perma RI Nomor 2 Tahun 2003 ditetapkan tanggal 11 September 2003. Lihat  juga Perma Nomor 1 Tahun 2008 Tentang Prosedur Mediasi di Pengadilan, menimbang; poin d.</w:t>
      </w:r>
    </w:p>
  </w:footnote>
  <w:footnote w:id="12">
    <w:p w:rsidR="001249B8" w:rsidRPr="001249B8" w:rsidRDefault="001249B8" w:rsidP="0033007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FF122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F122B">
        <w:rPr>
          <w:rFonts w:ascii="Times New Roman" w:eastAsia="Times New Roman+FPEF" w:hAnsi="Times New Roman" w:cs="Times New Roman"/>
          <w:sz w:val="20"/>
          <w:szCs w:val="20"/>
        </w:rPr>
        <w:t>Perma RI Nomor 1 Tahun 2008, yang intinya menyatakan jika tidak menempuh prosedur mediasi berdasarkan peraturan ini merupakan pelanggaran terhadap ketentuan Pasal 130 HIR/Rbg, yang mengakibatkan</w:t>
      </w:r>
      <w:r w:rsidRPr="001249B8">
        <w:rPr>
          <w:rFonts w:ascii="Times New Roman" w:eastAsia="Times New Roman+FPEF" w:hAnsi="Times New Roman" w:cs="Times New Roman"/>
          <w:sz w:val="20"/>
          <w:szCs w:val="20"/>
        </w:rPr>
        <w:t xml:space="preserve"> putusan batal demi</w:t>
      </w:r>
      <w:r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Pr="001249B8">
        <w:rPr>
          <w:rFonts w:ascii="Times New Roman" w:eastAsia="Times New Roman+FPEF" w:hAnsi="Times New Roman" w:cs="Times New Roman"/>
          <w:sz w:val="20"/>
          <w:szCs w:val="20"/>
        </w:rPr>
        <w:t>hukum</w:t>
      </w:r>
      <w:r>
        <w:rPr>
          <w:rFonts w:ascii="Times New Roman" w:eastAsia="Times New Roman+FPEF" w:hAnsi="Times New Roman" w:cs="Times New Roman"/>
          <w:sz w:val="20"/>
          <w:szCs w:val="20"/>
        </w:rPr>
        <w:t>.</w:t>
      </w:r>
    </w:p>
  </w:footnote>
  <w:footnote w:id="13">
    <w:p w:rsidR="005B6B8D" w:rsidRPr="005B6B8D" w:rsidRDefault="005B6B8D" w:rsidP="005B6B8D">
      <w:pPr>
        <w:pStyle w:val="FootnoteText"/>
        <w:ind w:firstLine="720"/>
        <w:rPr>
          <w:lang w:val="en-US"/>
        </w:rPr>
      </w:pPr>
      <w:r w:rsidRPr="006209FF">
        <w:rPr>
          <w:rStyle w:val="FootnoteReference"/>
          <w:rFonts w:ascii="Times New Roman" w:hAnsi="Times New Roman" w:cs="Times New Roman"/>
        </w:rPr>
        <w:footnoteRef/>
      </w:r>
      <w:r w:rsidR="00AB4A3B">
        <w:rPr>
          <w:rFonts w:ascii="Times New Roman" w:hAnsi="Times New Roman" w:cs="Times New Roman"/>
          <w:lang w:val="en-US"/>
        </w:rPr>
        <w:t xml:space="preserve">Dokumen </w:t>
      </w:r>
      <w:r w:rsidRPr="00C278FB">
        <w:rPr>
          <w:rFonts w:ascii="Times New Roman" w:hAnsi="Times New Roman" w:cs="Times New Roman"/>
          <w:lang w:val="en-US"/>
        </w:rPr>
        <w:t>Pengadilan Agama Raha</w:t>
      </w:r>
      <w:r>
        <w:rPr>
          <w:rFonts w:ascii="Times New Roman" w:hAnsi="Times New Roman" w:cs="Times New Roman"/>
          <w:lang w:val="en-US"/>
        </w:rPr>
        <w:t>, 23 Juli</w:t>
      </w:r>
      <w:r w:rsidRPr="00C278FB">
        <w:rPr>
          <w:rFonts w:ascii="Times New Roman" w:hAnsi="Times New Roman" w:cs="Times New Roman"/>
          <w:lang w:val="en-US"/>
        </w:rPr>
        <w:t xml:space="preserve"> 2015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1630"/>
      <w:docPartObj>
        <w:docPartGallery w:val="Page Numbers (Top of Page)"/>
        <w:docPartUnique/>
      </w:docPartObj>
    </w:sdtPr>
    <w:sdtContent>
      <w:p w:rsidR="00224905" w:rsidRDefault="00AF5000">
        <w:pPr>
          <w:pStyle w:val="Header"/>
          <w:jc w:val="right"/>
        </w:pPr>
        <w:fldSimple w:instr=" PAGE   \* MERGEFORMAT ">
          <w:r w:rsidR="00C71B92">
            <w:rPr>
              <w:noProof/>
            </w:rPr>
            <w:t>2</w:t>
          </w:r>
        </w:fldSimple>
      </w:p>
    </w:sdtContent>
  </w:sdt>
  <w:p w:rsidR="00224905" w:rsidRDefault="002249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7CD"/>
    <w:multiLevelType w:val="hybridMultilevel"/>
    <w:tmpl w:val="4AE6E7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DF9"/>
    <w:multiLevelType w:val="hybridMultilevel"/>
    <w:tmpl w:val="86562F74"/>
    <w:lvl w:ilvl="0" w:tplc="AC2ED1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CE74F55"/>
    <w:multiLevelType w:val="hybridMultilevel"/>
    <w:tmpl w:val="4E1CDC30"/>
    <w:lvl w:ilvl="0" w:tplc="12326DA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FB1474D"/>
    <w:multiLevelType w:val="hybridMultilevel"/>
    <w:tmpl w:val="EF6CA648"/>
    <w:lvl w:ilvl="0" w:tplc="D86AE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A63A85"/>
    <w:multiLevelType w:val="hybridMultilevel"/>
    <w:tmpl w:val="86562F74"/>
    <w:lvl w:ilvl="0" w:tplc="AC2ED1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EA1556D"/>
    <w:multiLevelType w:val="hybridMultilevel"/>
    <w:tmpl w:val="A7B44534"/>
    <w:lvl w:ilvl="0" w:tplc="905A39D2">
      <w:start w:val="1"/>
      <w:numFmt w:val="lowerLetter"/>
      <w:lvlText w:val="%1."/>
      <w:lvlJc w:val="left"/>
      <w:pPr>
        <w:ind w:left="1004" w:hanging="360"/>
      </w:pPr>
      <w:rPr>
        <w:rFonts w:eastAsia="Times New Roman+FPEF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4BD4192"/>
    <w:multiLevelType w:val="hybridMultilevel"/>
    <w:tmpl w:val="3CAE6C62"/>
    <w:lvl w:ilvl="0" w:tplc="4C9C6AB0">
      <w:start w:val="216"/>
      <w:numFmt w:val="bullet"/>
      <w:lvlText w:val="-"/>
      <w:lvlJc w:val="left"/>
      <w:pPr>
        <w:ind w:left="1069" w:hanging="360"/>
      </w:pPr>
      <w:rPr>
        <w:rFonts w:ascii="Times New Roman" w:eastAsia="Times New Roman+FPEF" w:hAnsi="Times New Roman" w:cs="Times New Roman" w:hint="default"/>
        <w:sz w:val="24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276E33"/>
    <w:multiLevelType w:val="hybridMultilevel"/>
    <w:tmpl w:val="86562F74"/>
    <w:lvl w:ilvl="0" w:tplc="AC2ED1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E9546B3"/>
    <w:multiLevelType w:val="hybridMultilevel"/>
    <w:tmpl w:val="8E109D46"/>
    <w:lvl w:ilvl="0" w:tplc="742881A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3195BA9"/>
    <w:multiLevelType w:val="hybridMultilevel"/>
    <w:tmpl w:val="1F7E65FA"/>
    <w:lvl w:ilvl="0" w:tplc="B7DC0DD6">
      <w:start w:val="1"/>
      <w:numFmt w:val="decimal"/>
      <w:lvlText w:val="%1."/>
      <w:lvlJc w:val="left"/>
      <w:pPr>
        <w:ind w:left="644" w:hanging="360"/>
      </w:pPr>
      <w:rPr>
        <w:rFonts w:eastAsia="Times New Roman+FPEF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7BF386C"/>
    <w:multiLevelType w:val="hybridMultilevel"/>
    <w:tmpl w:val="8F8EB1E0"/>
    <w:lvl w:ilvl="0" w:tplc="056AF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6E"/>
    <w:rsid w:val="00007E98"/>
    <w:rsid w:val="00023B91"/>
    <w:rsid w:val="0004287B"/>
    <w:rsid w:val="00052ACD"/>
    <w:rsid w:val="00060E00"/>
    <w:rsid w:val="00064E53"/>
    <w:rsid w:val="000706B8"/>
    <w:rsid w:val="00070FA3"/>
    <w:rsid w:val="0007318E"/>
    <w:rsid w:val="00092B03"/>
    <w:rsid w:val="000C7AAE"/>
    <w:rsid w:val="000D4AD9"/>
    <w:rsid w:val="00116AA6"/>
    <w:rsid w:val="00120FB3"/>
    <w:rsid w:val="00122840"/>
    <w:rsid w:val="001249B8"/>
    <w:rsid w:val="001642FB"/>
    <w:rsid w:val="001837D1"/>
    <w:rsid w:val="001E6042"/>
    <w:rsid w:val="00202893"/>
    <w:rsid w:val="00204DE9"/>
    <w:rsid w:val="00207CDD"/>
    <w:rsid w:val="00214A7D"/>
    <w:rsid w:val="00222B29"/>
    <w:rsid w:val="00224905"/>
    <w:rsid w:val="00226FC8"/>
    <w:rsid w:val="00235D6A"/>
    <w:rsid w:val="00236CCB"/>
    <w:rsid w:val="0025470F"/>
    <w:rsid w:val="0028416B"/>
    <w:rsid w:val="002D1EA4"/>
    <w:rsid w:val="002D2DDE"/>
    <w:rsid w:val="00306A41"/>
    <w:rsid w:val="00330076"/>
    <w:rsid w:val="00342A01"/>
    <w:rsid w:val="00343C7A"/>
    <w:rsid w:val="0034638E"/>
    <w:rsid w:val="00364100"/>
    <w:rsid w:val="00395481"/>
    <w:rsid w:val="003A3738"/>
    <w:rsid w:val="003B7D3C"/>
    <w:rsid w:val="003D569E"/>
    <w:rsid w:val="003E4F9B"/>
    <w:rsid w:val="0040047B"/>
    <w:rsid w:val="00450CA4"/>
    <w:rsid w:val="00462C70"/>
    <w:rsid w:val="00475892"/>
    <w:rsid w:val="00487CBD"/>
    <w:rsid w:val="004968A7"/>
    <w:rsid w:val="00496B67"/>
    <w:rsid w:val="00497C49"/>
    <w:rsid w:val="004B0783"/>
    <w:rsid w:val="004C28C5"/>
    <w:rsid w:val="004E172F"/>
    <w:rsid w:val="004E24A6"/>
    <w:rsid w:val="004E7515"/>
    <w:rsid w:val="004F763D"/>
    <w:rsid w:val="00522331"/>
    <w:rsid w:val="0052330F"/>
    <w:rsid w:val="0053338B"/>
    <w:rsid w:val="005666D0"/>
    <w:rsid w:val="00580EAB"/>
    <w:rsid w:val="005863D3"/>
    <w:rsid w:val="005A62D3"/>
    <w:rsid w:val="005B6B8D"/>
    <w:rsid w:val="005C5EDA"/>
    <w:rsid w:val="005F4770"/>
    <w:rsid w:val="0060545E"/>
    <w:rsid w:val="00613975"/>
    <w:rsid w:val="006209FF"/>
    <w:rsid w:val="00621C6E"/>
    <w:rsid w:val="0063251A"/>
    <w:rsid w:val="00666A9F"/>
    <w:rsid w:val="006C4BF2"/>
    <w:rsid w:val="006F5B73"/>
    <w:rsid w:val="00701020"/>
    <w:rsid w:val="00740025"/>
    <w:rsid w:val="00745E32"/>
    <w:rsid w:val="0076741E"/>
    <w:rsid w:val="007834A9"/>
    <w:rsid w:val="00784AB4"/>
    <w:rsid w:val="007868DD"/>
    <w:rsid w:val="007A3A48"/>
    <w:rsid w:val="007B4DBB"/>
    <w:rsid w:val="007B54A4"/>
    <w:rsid w:val="007C25E7"/>
    <w:rsid w:val="007C4F29"/>
    <w:rsid w:val="007D37DA"/>
    <w:rsid w:val="007E440A"/>
    <w:rsid w:val="008177DA"/>
    <w:rsid w:val="00876A36"/>
    <w:rsid w:val="00895A28"/>
    <w:rsid w:val="008A6563"/>
    <w:rsid w:val="008B62D6"/>
    <w:rsid w:val="008C1D47"/>
    <w:rsid w:val="008D2BF0"/>
    <w:rsid w:val="008E79FF"/>
    <w:rsid w:val="008F0305"/>
    <w:rsid w:val="00923C4D"/>
    <w:rsid w:val="00935AD7"/>
    <w:rsid w:val="009606E2"/>
    <w:rsid w:val="009820F7"/>
    <w:rsid w:val="009927CA"/>
    <w:rsid w:val="009C72D9"/>
    <w:rsid w:val="009E3004"/>
    <w:rsid w:val="009E469A"/>
    <w:rsid w:val="009F6FCB"/>
    <w:rsid w:val="009F7C5E"/>
    <w:rsid w:val="00A03244"/>
    <w:rsid w:val="00A13604"/>
    <w:rsid w:val="00A22573"/>
    <w:rsid w:val="00A26005"/>
    <w:rsid w:val="00A274AA"/>
    <w:rsid w:val="00A55950"/>
    <w:rsid w:val="00A57311"/>
    <w:rsid w:val="00A6009B"/>
    <w:rsid w:val="00A70240"/>
    <w:rsid w:val="00A875D7"/>
    <w:rsid w:val="00AB0E32"/>
    <w:rsid w:val="00AB4A3B"/>
    <w:rsid w:val="00AC1928"/>
    <w:rsid w:val="00AC67FB"/>
    <w:rsid w:val="00AC7C82"/>
    <w:rsid w:val="00AD59A7"/>
    <w:rsid w:val="00AE43A5"/>
    <w:rsid w:val="00AE515E"/>
    <w:rsid w:val="00AE6D5C"/>
    <w:rsid w:val="00AF4C55"/>
    <w:rsid w:val="00AF5000"/>
    <w:rsid w:val="00B236DD"/>
    <w:rsid w:val="00B6137B"/>
    <w:rsid w:val="00B73BF0"/>
    <w:rsid w:val="00B82970"/>
    <w:rsid w:val="00BA14D2"/>
    <w:rsid w:val="00BA603D"/>
    <w:rsid w:val="00BC41A7"/>
    <w:rsid w:val="00BD1121"/>
    <w:rsid w:val="00BD2C5B"/>
    <w:rsid w:val="00BD62F3"/>
    <w:rsid w:val="00BE6837"/>
    <w:rsid w:val="00BF71A8"/>
    <w:rsid w:val="00C140F4"/>
    <w:rsid w:val="00C14F33"/>
    <w:rsid w:val="00C278FB"/>
    <w:rsid w:val="00C43DED"/>
    <w:rsid w:val="00C46886"/>
    <w:rsid w:val="00C6462F"/>
    <w:rsid w:val="00C71B92"/>
    <w:rsid w:val="00C73606"/>
    <w:rsid w:val="00C778A9"/>
    <w:rsid w:val="00C933A6"/>
    <w:rsid w:val="00D4114B"/>
    <w:rsid w:val="00D415B8"/>
    <w:rsid w:val="00D43581"/>
    <w:rsid w:val="00D80EB6"/>
    <w:rsid w:val="00D830F5"/>
    <w:rsid w:val="00D9422F"/>
    <w:rsid w:val="00DC4083"/>
    <w:rsid w:val="00DC58E5"/>
    <w:rsid w:val="00DE4E73"/>
    <w:rsid w:val="00DF6DCE"/>
    <w:rsid w:val="00E24F65"/>
    <w:rsid w:val="00E30F96"/>
    <w:rsid w:val="00E31B3E"/>
    <w:rsid w:val="00E52FC6"/>
    <w:rsid w:val="00E54E73"/>
    <w:rsid w:val="00E62E95"/>
    <w:rsid w:val="00EB3A9B"/>
    <w:rsid w:val="00EE6421"/>
    <w:rsid w:val="00EF1D52"/>
    <w:rsid w:val="00F112AB"/>
    <w:rsid w:val="00F21FE1"/>
    <w:rsid w:val="00F24775"/>
    <w:rsid w:val="00F26DAA"/>
    <w:rsid w:val="00F3121F"/>
    <w:rsid w:val="00F71EE1"/>
    <w:rsid w:val="00F81400"/>
    <w:rsid w:val="00F828C7"/>
    <w:rsid w:val="00F848EE"/>
    <w:rsid w:val="00F95A62"/>
    <w:rsid w:val="00F965F5"/>
    <w:rsid w:val="00FA26FA"/>
    <w:rsid w:val="00FB74D9"/>
    <w:rsid w:val="00FD4092"/>
    <w:rsid w:val="00FE1E13"/>
    <w:rsid w:val="00FE51A3"/>
    <w:rsid w:val="00FF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6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40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0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40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BF2"/>
  </w:style>
  <w:style w:type="paragraph" w:styleId="Footer">
    <w:name w:val="footer"/>
    <w:basedOn w:val="Normal"/>
    <w:link w:val="FooterChar"/>
    <w:uiPriority w:val="99"/>
    <w:semiHidden/>
    <w:unhideWhenUsed/>
    <w:rsid w:val="006C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BF2"/>
  </w:style>
  <w:style w:type="table" w:styleId="TableGrid">
    <w:name w:val="Table Grid"/>
    <w:basedOn w:val="TableNormal"/>
    <w:uiPriority w:val="59"/>
    <w:rsid w:val="00DC58E5"/>
    <w:pPr>
      <w:spacing w:after="0" w:line="240" w:lineRule="auto"/>
    </w:pPr>
    <w:tblPr>
      <w:tblInd w:w="0" w:type="dxa"/>
      <w:tblBorders>
        <w:top w:val="single" w:sz="4" w:space="0" w:color="141414" w:themeColor="text1"/>
        <w:left w:val="single" w:sz="4" w:space="0" w:color="141414" w:themeColor="text1"/>
        <w:bottom w:val="single" w:sz="4" w:space="0" w:color="141414" w:themeColor="text1"/>
        <w:right w:val="single" w:sz="4" w:space="0" w:color="141414" w:themeColor="text1"/>
        <w:insideH w:val="single" w:sz="4" w:space="0" w:color="141414" w:themeColor="text1"/>
        <w:insideV w:val="single" w:sz="4" w:space="0" w:color="14141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E462-4B14-4214-94CF-80CDB47E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7</cp:revision>
  <cp:lastPrinted>2015-12-08T10:57:00Z</cp:lastPrinted>
  <dcterms:created xsi:type="dcterms:W3CDTF">2015-11-09T07:03:00Z</dcterms:created>
  <dcterms:modified xsi:type="dcterms:W3CDTF">2015-12-08T10:59:00Z</dcterms:modified>
</cp:coreProperties>
</file>