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6F" w:rsidRPr="00E454E2" w:rsidRDefault="00751D6F" w:rsidP="0089522D">
      <w:pPr>
        <w:widowControl w:val="0"/>
        <w:shd w:val="clear" w:color="auto" w:fill="FFFFFF" w:themeFill="background1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BAB III</w:t>
      </w:r>
    </w:p>
    <w:p w:rsidR="00751D6F" w:rsidRDefault="00751D6F" w:rsidP="0089522D">
      <w:pPr>
        <w:widowControl w:val="0"/>
        <w:shd w:val="clear" w:color="auto" w:fill="FFFFFF" w:themeFill="background1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METODE PENELITIAN</w:t>
      </w:r>
    </w:p>
    <w:p w:rsidR="00464734" w:rsidRPr="00464734" w:rsidRDefault="00464734" w:rsidP="003A52FE">
      <w:pPr>
        <w:widowControl w:val="0"/>
        <w:shd w:val="clear" w:color="auto" w:fill="FFFFFF" w:themeFill="background1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751D6F" w:rsidRPr="00464734" w:rsidRDefault="00B06A58" w:rsidP="0089522D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Jenis</w:t>
      </w:r>
      <w:r w:rsidR="00751D6F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Penelitian</w:t>
      </w:r>
      <w:proofErr w:type="spellEnd"/>
    </w:p>
    <w:p w:rsidR="00464734" w:rsidRPr="00E454E2" w:rsidRDefault="00464734" w:rsidP="00464734">
      <w:pPr>
        <w:pStyle w:val="ListParagraph"/>
        <w:widowControl w:val="0"/>
        <w:shd w:val="clear" w:color="auto" w:fill="FFFFFF" w:themeFill="background1"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1D6F" w:rsidRDefault="00B06A58" w:rsidP="0089522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>Jenis</w:t>
      </w:r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korelasional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pendekatan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kuantitatif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Adapun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korelasional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meneliti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C8"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>pengaruh</w:t>
      </w:r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variabel-veriabel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korelasional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meneliti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sejauh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mana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C8"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>pengaruh</w:t>
      </w:r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lain. </w:t>
      </w:r>
      <w:proofErr w:type="spellStart"/>
      <w:proofErr w:type="gram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menghubungkan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dua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saja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korelasinya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disebut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7DC8" w:rsidRPr="00E454E2">
        <w:rPr>
          <w:rFonts w:ascii="Times New Roman" w:hAnsi="Times New Roman"/>
          <w:color w:val="000000" w:themeColor="text1"/>
          <w:sz w:val="24"/>
          <w:szCs w:val="24"/>
        </w:rPr>
        <w:t>sederhana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464734" w:rsidRPr="00464734" w:rsidRDefault="00464734" w:rsidP="00464734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751D6F" w:rsidRPr="00464734" w:rsidRDefault="009657FE" w:rsidP="0089522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Tempat</w:t>
      </w:r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dan</w:t>
      </w:r>
      <w:proofErr w:type="spellEnd"/>
      <w:r w:rsidR="00751D6F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Waktu</w:t>
      </w:r>
      <w:proofErr w:type="spellEnd"/>
      <w:r w:rsidR="00751D6F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Penelitian</w:t>
      </w:r>
      <w:proofErr w:type="spellEnd"/>
      <w:r w:rsidR="00751D6F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64734" w:rsidRPr="00E454E2" w:rsidRDefault="00464734" w:rsidP="00464734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1D6F" w:rsidRPr="00405414" w:rsidRDefault="009657FE" w:rsidP="0089522D">
      <w:pPr>
        <w:pStyle w:val="ListParagraph"/>
        <w:numPr>
          <w:ilvl w:val="3"/>
          <w:numId w:val="1"/>
        </w:numPr>
        <w:shd w:val="clear" w:color="auto" w:fill="FFFFFF" w:themeFill="background1"/>
        <w:spacing w:after="0" w:line="48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5414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Tempat</w:t>
      </w:r>
      <w:r w:rsidRPr="004054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51D6F" w:rsidRPr="00405414"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  <w:r w:rsidR="00751D6F" w:rsidRPr="004054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51D6F" w:rsidRDefault="00751D6F" w:rsidP="00405414">
      <w:pPr>
        <w:shd w:val="clear" w:color="auto" w:fill="FFFFFF" w:themeFill="background1"/>
        <w:spacing w:after="0" w:line="480" w:lineRule="auto"/>
        <w:ind w:left="349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r w:rsidR="006C0DF3">
        <w:rPr>
          <w:rFonts w:ascii="Times New Roman" w:hAnsi="Times New Roman"/>
          <w:color w:val="000000" w:themeColor="text1"/>
          <w:sz w:val="24"/>
          <w:szCs w:val="24"/>
        </w:rPr>
        <w:t xml:space="preserve">MA </w:t>
      </w:r>
      <w:proofErr w:type="spellStart"/>
      <w:r w:rsidR="006C0DF3">
        <w:rPr>
          <w:rFonts w:ascii="Times New Roman" w:hAnsi="Times New Roman"/>
          <w:color w:val="000000" w:themeColor="text1"/>
          <w:sz w:val="24"/>
          <w:szCs w:val="24"/>
        </w:rPr>
        <w:t>Poleang</w:t>
      </w:r>
      <w:proofErr w:type="spellEnd"/>
      <w:r w:rsidR="00E566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6635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="00E566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6635">
        <w:rPr>
          <w:rFonts w:ascii="Times New Roman" w:hAnsi="Times New Roman"/>
          <w:color w:val="000000" w:themeColor="text1"/>
          <w:sz w:val="24"/>
          <w:szCs w:val="24"/>
        </w:rPr>
        <w:t>Bombana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Pemilihan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lokasi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dadasarkan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pertimbangan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0DF3">
        <w:rPr>
          <w:rFonts w:ascii="Times New Roman" w:hAnsi="Times New Roman"/>
          <w:color w:val="000000" w:themeColor="text1"/>
          <w:sz w:val="24"/>
          <w:szCs w:val="24"/>
        </w:rPr>
        <w:t xml:space="preserve">MA </w:t>
      </w:r>
      <w:proofErr w:type="spellStart"/>
      <w:r w:rsidR="006C0DF3">
        <w:rPr>
          <w:rFonts w:ascii="Times New Roman" w:hAnsi="Times New Roman"/>
          <w:color w:val="000000" w:themeColor="text1"/>
          <w:sz w:val="24"/>
          <w:szCs w:val="24"/>
        </w:rPr>
        <w:t>Poleang</w:t>
      </w:r>
      <w:proofErr w:type="spellEnd"/>
      <w:r w:rsidR="00E566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6635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="00E566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6635">
        <w:rPr>
          <w:rFonts w:ascii="Times New Roman" w:hAnsi="Times New Roman"/>
          <w:color w:val="000000" w:themeColor="text1"/>
          <w:sz w:val="24"/>
          <w:szCs w:val="24"/>
        </w:rPr>
        <w:t>Bombana</w:t>
      </w:r>
      <w:proofErr w:type="spellEnd"/>
      <w:r w:rsidR="002C39E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lembaga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menghasilkan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didik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berprestasi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36"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>dan</w:t>
      </w:r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tempat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juga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representative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ingin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diteliti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="00EB0003"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3A52FE" w:rsidRPr="003A52FE" w:rsidRDefault="00751D6F" w:rsidP="003A52FE">
      <w:pPr>
        <w:pStyle w:val="ListParagraph"/>
        <w:numPr>
          <w:ilvl w:val="3"/>
          <w:numId w:val="1"/>
        </w:numPr>
        <w:shd w:val="clear" w:color="auto" w:fill="FFFFFF" w:themeFill="background1"/>
        <w:spacing w:after="0" w:line="48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405414">
        <w:rPr>
          <w:rFonts w:ascii="Times New Roman" w:hAnsi="Times New Roman"/>
          <w:b/>
          <w:color w:val="000000" w:themeColor="text1"/>
          <w:sz w:val="24"/>
          <w:szCs w:val="24"/>
        </w:rPr>
        <w:t>Waktu</w:t>
      </w:r>
      <w:proofErr w:type="spellEnd"/>
      <w:r w:rsidRPr="004054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94B2B" w:rsidRPr="00405414"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3449FD" w:rsidRPr="003A52FE" w:rsidRDefault="00EB0003" w:rsidP="003A52FE">
      <w:pPr>
        <w:shd w:val="clear" w:color="auto" w:fill="FFFFFF" w:themeFill="background1"/>
        <w:spacing w:after="0" w:line="480" w:lineRule="auto"/>
        <w:ind w:left="349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3A52FE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  <w:lang w:val="en-US"/>
        </w:rPr>
        <w:t>dilaksanakan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tiga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bulan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terhitung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sejak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8C3" w:rsidRPr="003A52FE">
        <w:rPr>
          <w:rFonts w:ascii="Times New Roman" w:hAnsi="Times New Roman"/>
          <w:color w:val="000000" w:themeColor="text1"/>
          <w:sz w:val="24"/>
          <w:szCs w:val="24"/>
        </w:rPr>
        <w:t>selesai</w:t>
      </w:r>
      <w:proofErr w:type="spellEnd"/>
      <w:r w:rsidR="006358C3"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8C3" w:rsidRPr="003A52FE">
        <w:rPr>
          <w:rFonts w:ascii="Times New Roman" w:hAnsi="Times New Roman"/>
          <w:color w:val="000000" w:themeColor="text1"/>
          <w:sz w:val="24"/>
          <w:szCs w:val="24"/>
        </w:rPr>
        <w:t>diseminarkan</w:t>
      </w:r>
      <w:proofErr w:type="spellEnd"/>
      <w:r w:rsidR="006358C3"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8C3" w:rsidRPr="003A52FE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6358C3"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mendapat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izin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hingga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rangkum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Pr="003A5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A52FE">
        <w:rPr>
          <w:rFonts w:ascii="Times New Roman" w:hAnsi="Times New Roman"/>
          <w:color w:val="000000" w:themeColor="text1"/>
          <w:sz w:val="24"/>
          <w:szCs w:val="24"/>
        </w:rPr>
        <w:t>skiripsi</w:t>
      </w:r>
      <w:proofErr w:type="spellEnd"/>
      <w:r w:rsidR="0043763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mulai bulan Juli sampai September 2015</w:t>
      </w:r>
      <w:r w:rsidRPr="003A52F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8561FC" w:rsidRPr="008561FC" w:rsidRDefault="008561FC" w:rsidP="00464734">
      <w:pPr>
        <w:shd w:val="clear" w:color="auto" w:fill="FFFFFF" w:themeFill="background1"/>
        <w:spacing w:after="0" w:line="240" w:lineRule="auto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751D6F" w:rsidRPr="00464734" w:rsidRDefault="00751D6F" w:rsidP="0089522D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Populasi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Sampel</w:t>
      </w:r>
      <w:proofErr w:type="spellEnd"/>
    </w:p>
    <w:p w:rsidR="00464734" w:rsidRPr="00E454E2" w:rsidRDefault="00464734" w:rsidP="00464734">
      <w:pPr>
        <w:pStyle w:val="ListParagraph"/>
        <w:widowControl w:val="0"/>
        <w:shd w:val="clear" w:color="auto" w:fill="FFFFFF" w:themeFill="background1"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1D6F" w:rsidRPr="00E454E2" w:rsidRDefault="00751D6F" w:rsidP="0089522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Populasi</w:t>
      </w:r>
      <w:proofErr w:type="spellEnd"/>
    </w:p>
    <w:p w:rsidR="00751D6F" w:rsidRPr="00E454E2" w:rsidRDefault="00751D6F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510"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>“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wilayah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generalisasi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terdiri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objek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subjek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karakteristik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tertentu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ditetapkan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dipelajari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ditarik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kesimpulannya</w:t>
      </w:r>
      <w:proofErr w:type="spellEnd"/>
      <w:r w:rsidR="003F4510"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>”</w:t>
      </w:r>
      <w:r w:rsidR="00AE506F" w:rsidRPr="00E454E2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AE506F"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AE50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A58">
        <w:rPr>
          <w:rFonts w:ascii="Times New Roman" w:hAnsi="Times New Roman"/>
          <w:color w:val="000000" w:themeColor="text1"/>
          <w:sz w:val="24"/>
          <w:szCs w:val="24"/>
          <w:lang w:val="id-ID"/>
        </w:rPr>
        <w:t>masyarakat</w:t>
      </w:r>
      <w:r w:rsidR="009042F9"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yang</w:t>
      </w:r>
      <w:r w:rsidR="0078486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84863" w:rsidRPr="00E454E2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="0078486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di</w:t>
      </w:r>
      <w:r w:rsidR="00F3778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lingkungan sekitar</w:t>
      </w:r>
      <w:r w:rsidR="0078486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0DF3">
        <w:rPr>
          <w:rFonts w:ascii="Times New Roman" w:hAnsi="Times New Roman"/>
          <w:color w:val="000000" w:themeColor="text1"/>
          <w:sz w:val="24"/>
          <w:szCs w:val="24"/>
        </w:rPr>
        <w:t xml:space="preserve">MA </w:t>
      </w:r>
      <w:proofErr w:type="spellStart"/>
      <w:r w:rsidR="006C0DF3">
        <w:rPr>
          <w:rFonts w:ascii="Times New Roman" w:hAnsi="Times New Roman"/>
          <w:color w:val="000000" w:themeColor="text1"/>
          <w:sz w:val="24"/>
          <w:szCs w:val="24"/>
        </w:rPr>
        <w:t>Poleang</w:t>
      </w:r>
      <w:proofErr w:type="spellEnd"/>
      <w:r w:rsidR="00E566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6635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="00E566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6635">
        <w:rPr>
          <w:rFonts w:ascii="Times New Roman" w:hAnsi="Times New Roman"/>
          <w:color w:val="000000" w:themeColor="text1"/>
          <w:sz w:val="24"/>
          <w:szCs w:val="24"/>
        </w:rPr>
        <w:t>Bombana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D2854" w:rsidRPr="00E454E2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="007D2854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D2854" w:rsidRPr="00E454E2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="007D2854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D2854" w:rsidRPr="00E454E2"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 w:rsidR="007D2854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A58">
        <w:rPr>
          <w:rFonts w:ascii="Times New Roman" w:hAnsi="Times New Roman"/>
          <w:color w:val="000000" w:themeColor="text1"/>
          <w:sz w:val="24"/>
          <w:szCs w:val="24"/>
          <w:lang w:val="id-ID"/>
        </w:rPr>
        <w:t>460</w:t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orang.</w:t>
      </w:r>
      <w:proofErr w:type="gramEnd"/>
    </w:p>
    <w:p w:rsidR="00751D6F" w:rsidRPr="00E454E2" w:rsidRDefault="00751D6F" w:rsidP="0089522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Sampel</w:t>
      </w:r>
      <w:proofErr w:type="spellEnd"/>
    </w:p>
    <w:p w:rsidR="00200282" w:rsidRPr="00883C74" w:rsidRDefault="00751D6F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bagian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karakteristik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dimiliki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="00AE506F" w:rsidRPr="00E454E2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="00AE506F"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AE50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Menurut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0282" w:rsidRPr="00E454E2">
        <w:rPr>
          <w:rFonts w:ascii="Times New Roman" w:hAnsi="Times New Roman"/>
          <w:color w:val="000000" w:themeColor="text1"/>
          <w:sz w:val="24"/>
          <w:szCs w:val="24"/>
        </w:rPr>
        <w:t>Suharsimi</w:t>
      </w:r>
      <w:proofErr w:type="spellEnd"/>
      <w:r w:rsidR="00200282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Arikunto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apabila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subjeknya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populasinya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100 orang,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diambil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semuanya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penelitiannya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Selanjutnya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subjeknya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populasinya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100 orang,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diambil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diantara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10-15%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20-25%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="00AE506F" w:rsidRPr="00E454E2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3"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57009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mengacu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pendapat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561FC" w:rsidRPr="00E454E2">
        <w:rPr>
          <w:rFonts w:ascii="Times New Roman" w:hAnsi="Times New Roman"/>
          <w:color w:val="000000" w:themeColor="text1"/>
          <w:sz w:val="24"/>
          <w:szCs w:val="24"/>
        </w:rPr>
        <w:t>Suharsimi</w:t>
      </w:r>
      <w:proofErr w:type="spellEnd"/>
      <w:r w:rsidR="008561F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Arikunto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mengambil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10%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A58">
        <w:rPr>
          <w:rFonts w:ascii="Times New Roman" w:hAnsi="Times New Roman"/>
          <w:color w:val="000000" w:themeColor="text1"/>
          <w:sz w:val="24"/>
          <w:szCs w:val="24"/>
          <w:lang w:val="id-ID"/>
        </w:rPr>
        <w:t>46</w:t>
      </w:r>
      <w:r w:rsidR="0045134C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orang.</w:t>
      </w:r>
      <w:proofErr w:type="gramEnd"/>
      <w:r w:rsidR="00883C74" w:rsidRP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83C74" w:rsidRPr="002C4766">
        <w:rPr>
          <w:rFonts w:ascii="Times New Roman" w:hAnsi="Times New Roman"/>
          <w:sz w:val="24"/>
          <w:szCs w:val="24"/>
        </w:rPr>
        <w:t>Tehnik</w:t>
      </w:r>
      <w:proofErr w:type="spellEnd"/>
      <w:r w:rsidR="00883C74" w:rsidRPr="002C4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 w:rsidRPr="002C4766">
        <w:rPr>
          <w:rFonts w:ascii="Times New Roman" w:hAnsi="Times New Roman"/>
          <w:sz w:val="24"/>
          <w:szCs w:val="24"/>
        </w:rPr>
        <w:t>pengambilan</w:t>
      </w:r>
      <w:proofErr w:type="spellEnd"/>
      <w:r w:rsidR="00883C74" w:rsidRPr="002C4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 w:rsidRPr="002C4766">
        <w:rPr>
          <w:rFonts w:ascii="Times New Roman" w:hAnsi="Times New Roman"/>
          <w:sz w:val="24"/>
          <w:szCs w:val="24"/>
        </w:rPr>
        <w:t>sampel</w:t>
      </w:r>
      <w:proofErr w:type="spellEnd"/>
      <w:r w:rsidR="00883C74" w:rsidRPr="002C4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 w:rsidRPr="002C4766">
        <w:rPr>
          <w:rFonts w:ascii="Times New Roman" w:hAnsi="Times New Roman"/>
          <w:sz w:val="24"/>
          <w:szCs w:val="24"/>
        </w:rPr>
        <w:t>seca</w:t>
      </w:r>
      <w:r w:rsidR="00883C74">
        <w:rPr>
          <w:rFonts w:ascii="Times New Roman" w:hAnsi="Times New Roman"/>
          <w:sz w:val="24"/>
          <w:szCs w:val="24"/>
        </w:rPr>
        <w:t>ra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r w:rsidR="00883C74" w:rsidRPr="002C4766">
        <w:rPr>
          <w:rFonts w:ascii="Times New Roman" w:hAnsi="Times New Roman"/>
          <w:i/>
          <w:sz w:val="24"/>
          <w:szCs w:val="24"/>
        </w:rPr>
        <w:t>random sampling</w:t>
      </w:r>
      <w:r w:rsidR="00883C74" w:rsidRPr="002C4766">
        <w:rPr>
          <w:rFonts w:ascii="Times New Roman" w:hAnsi="Times New Roman"/>
          <w:sz w:val="24"/>
          <w:szCs w:val="24"/>
        </w:rPr>
        <w:t>.</w:t>
      </w:r>
      <w:proofErr w:type="gramEnd"/>
      <w:r w:rsidR="00883C74" w:rsidRPr="002C4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 w:rsidRPr="002C4766">
        <w:rPr>
          <w:rFonts w:ascii="Times New Roman" w:hAnsi="Times New Roman"/>
          <w:sz w:val="24"/>
          <w:szCs w:val="24"/>
        </w:rPr>
        <w:t>Dimana</w:t>
      </w:r>
      <w:proofErr w:type="spellEnd"/>
      <w:r w:rsidR="00883C74" w:rsidRPr="002C4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 w:rsidRPr="002C4766">
        <w:rPr>
          <w:rFonts w:ascii="Times New Roman" w:hAnsi="Times New Roman"/>
          <w:sz w:val="24"/>
          <w:szCs w:val="24"/>
        </w:rPr>
        <w:t>tehnik</w:t>
      </w:r>
      <w:proofErr w:type="spellEnd"/>
      <w:r w:rsidR="00883C74" w:rsidRPr="002C4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 w:rsidRPr="002C4766">
        <w:rPr>
          <w:rFonts w:ascii="Times New Roman" w:hAnsi="Times New Roman"/>
          <w:sz w:val="24"/>
          <w:szCs w:val="24"/>
        </w:rPr>
        <w:t>ini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mengambil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secara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acak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tanpa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membedakan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setiap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anggota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karena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semua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anggota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83C74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883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74">
        <w:rPr>
          <w:rFonts w:ascii="Times New Roman" w:hAnsi="Times New Roman"/>
          <w:sz w:val="24"/>
          <w:szCs w:val="24"/>
        </w:rPr>
        <w:t>yaitu</w:t>
      </w:r>
      <w:proofErr w:type="spellEnd"/>
      <w:r w:rsidR="00883C74">
        <w:rPr>
          <w:rFonts w:ascii="Times New Roman" w:hAnsi="Times New Roman"/>
          <w:sz w:val="24"/>
          <w:szCs w:val="24"/>
        </w:rPr>
        <w:t xml:space="preserve"> </w:t>
      </w:r>
      <w:r w:rsidR="00883C74">
        <w:rPr>
          <w:rFonts w:ascii="Times New Roman" w:hAnsi="Times New Roman"/>
          <w:sz w:val="24"/>
          <w:szCs w:val="24"/>
          <w:lang w:val="id-ID"/>
        </w:rPr>
        <w:t>masyarakat.</w:t>
      </w:r>
    </w:p>
    <w:p w:rsidR="007D088E" w:rsidRPr="008561FC" w:rsidRDefault="007D088E" w:rsidP="00464734">
      <w:pPr>
        <w:widowControl w:val="0"/>
        <w:shd w:val="clear" w:color="auto" w:fill="FFFFFF" w:themeFill="background1"/>
        <w:autoSpaceDE w:val="0"/>
        <w:spacing w:after="0" w:line="24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751D6F" w:rsidRPr="00464734" w:rsidRDefault="00751D6F" w:rsidP="0089522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Teknik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Pengumpulan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Data</w:t>
      </w:r>
    </w:p>
    <w:p w:rsidR="00464734" w:rsidRPr="00E454E2" w:rsidRDefault="00464734" w:rsidP="00464734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51D6F" w:rsidRPr="00E454E2" w:rsidRDefault="00D57009" w:rsidP="0089522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tahap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pengumpulan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data,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751D6F" w:rsidRPr="00E454E2" w:rsidRDefault="00313DDD" w:rsidP="0089522D">
      <w:pPr>
        <w:pStyle w:val="ListParagraph"/>
        <w:widowControl w:val="0"/>
        <w:numPr>
          <w:ilvl w:val="0"/>
          <w:numId w:val="4"/>
        </w:numPr>
        <w:shd w:val="clear" w:color="auto" w:fill="FFFFFF" w:themeFill="background1"/>
        <w:autoSpaceDE w:val="0"/>
        <w:spacing w:after="0" w:line="480" w:lineRule="auto"/>
        <w:ind w:lef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Angket atau </w:t>
      </w:r>
      <w:r w:rsidRPr="00E454E2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questionnaire</w:t>
      </w:r>
      <w:r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>“daftar pertanyaan yang di distribusikan melalui pos untuk diisi dan dikembalikan atau dapat juga dijawab dibawah pengawasan peneliti”</w:t>
      </w:r>
      <w:r w:rsidRPr="00E454E2">
        <w:rPr>
          <w:rStyle w:val="FootnoteReference"/>
          <w:rFonts w:ascii="Times New Roman" w:hAnsi="Times New Roman"/>
          <w:color w:val="000000" w:themeColor="text1"/>
          <w:sz w:val="24"/>
          <w:szCs w:val="24"/>
          <w:lang w:val="id-ID"/>
        </w:rPr>
        <w:footnoteReference w:id="4"/>
      </w:r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4E50" w:rsidRPr="000A4E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A4E50" w:rsidRPr="007A232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Dalam penelitian ini, peneliti membuat angket yang berjumlah </w:t>
      </w:r>
      <w:r w:rsidR="000A4E50">
        <w:rPr>
          <w:rFonts w:ascii="Times New Roman" w:hAnsi="Times New Roman"/>
          <w:color w:val="000000" w:themeColor="text1"/>
          <w:sz w:val="24"/>
          <w:szCs w:val="24"/>
          <w:lang w:val="id-ID"/>
        </w:rPr>
        <w:t>30</w:t>
      </w:r>
      <w:r w:rsidR="000A4E50" w:rsidRPr="007A232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item pertanyaan</w:t>
      </w:r>
      <w:r w:rsidR="000A4E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atau pernyataan</w:t>
      </w:r>
      <w:r w:rsidR="000A4E50" w:rsidRPr="007A232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yang kemudian disebar kepada </w:t>
      </w:r>
      <w:r w:rsidR="000F5464">
        <w:rPr>
          <w:rFonts w:ascii="Times New Roman" w:hAnsi="Times New Roman"/>
          <w:color w:val="000000" w:themeColor="text1"/>
          <w:sz w:val="24"/>
          <w:szCs w:val="24"/>
          <w:lang w:val="id-ID"/>
        </w:rPr>
        <w:t>masyarakat sebagai responden</w:t>
      </w:r>
      <w:r w:rsidR="000A4E50" w:rsidRPr="007A232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untuk diisi dan selanjutnya di</w:t>
      </w:r>
      <w:r w:rsidR="00004B44">
        <w:rPr>
          <w:rFonts w:ascii="Times New Roman" w:hAnsi="Times New Roman"/>
          <w:color w:val="000000" w:themeColor="text1"/>
          <w:sz w:val="24"/>
          <w:szCs w:val="24"/>
          <w:lang w:val="id-ID"/>
        </w:rPr>
        <w:t>olah dengan analisis statistik.</w:t>
      </w:r>
    </w:p>
    <w:p w:rsidR="00751D6F" w:rsidRPr="00004B44" w:rsidRDefault="00751D6F" w:rsidP="0089522D">
      <w:pPr>
        <w:pStyle w:val="ListParagraph"/>
        <w:widowControl w:val="0"/>
        <w:numPr>
          <w:ilvl w:val="0"/>
          <w:numId w:val="4"/>
        </w:numPr>
        <w:shd w:val="clear" w:color="auto" w:fill="FFFFFF" w:themeFill="background1"/>
        <w:autoSpaceDE w:val="0"/>
        <w:spacing w:after="0" w:line="480" w:lineRule="auto"/>
        <w:ind w:lef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pengumpulan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menghimpun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dihimpun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pengamatan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penggunaan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panca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indera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4E50" w:rsidRPr="000A4E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0A4E50" w:rsidRPr="007A232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Dalam penelitian ini, peneliti mengamati kegiatan yang berlangsung tentang </w:t>
      </w:r>
      <w:proofErr w:type="spellStart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partisipasi</w:t>
      </w:r>
      <w:proofErr w:type="spellEnd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masyarakat</w:t>
      </w:r>
      <w:proofErr w:type="spellEnd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sebagai</w:t>
      </w:r>
      <w:proofErr w:type="spellEnd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1247C" w:rsidRPr="00D06CA6">
        <w:rPr>
          <w:rFonts w:ascii="Times New Roman" w:hAnsi="Times New Roman"/>
          <w:bCs/>
          <w:i/>
          <w:color w:val="000000" w:themeColor="text1"/>
          <w:sz w:val="24"/>
          <w:szCs w:val="24"/>
        </w:rPr>
        <w:t>supporting agency</w:t>
      </w:r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terhadap</w:t>
      </w:r>
      <w:proofErr w:type="spellEnd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peningkatan</w:t>
      </w:r>
      <w:proofErr w:type="spellEnd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mutu</w:t>
      </w:r>
      <w:proofErr w:type="spellEnd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1247C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pendidikan</w:t>
      </w:r>
      <w:proofErr w:type="spellEnd"/>
      <w:r w:rsidR="000A4E50" w:rsidRPr="007A232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Peneliti mengamati </w:t>
      </w:r>
      <w:r w:rsidR="000A4E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bagaimana masyarakat memberikan dukungan sarana dan prasarana kepada sekolah, </w:t>
      </w:r>
      <w:r w:rsidR="000A4E50" w:rsidRPr="007A232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bagaimana </w:t>
      </w:r>
      <w:r w:rsidR="000A4E50">
        <w:rPr>
          <w:rFonts w:ascii="Times New Roman" w:hAnsi="Times New Roman"/>
          <w:color w:val="000000" w:themeColor="text1"/>
          <w:sz w:val="24"/>
          <w:szCs w:val="24"/>
          <w:lang w:val="id-ID"/>
        </w:rPr>
        <w:t>proses masyaraka</w:t>
      </w:r>
      <w:r w:rsidR="00004B44">
        <w:rPr>
          <w:rFonts w:ascii="Times New Roman" w:hAnsi="Times New Roman"/>
          <w:color w:val="000000" w:themeColor="text1"/>
          <w:sz w:val="24"/>
          <w:szCs w:val="24"/>
          <w:lang w:val="id-ID"/>
        </w:rPr>
        <w:t>t</w:t>
      </w:r>
      <w:r w:rsidR="000A4E5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dalam memberikan dukungan anggaran kepada sekolah</w:t>
      </w:r>
      <w:r w:rsidR="00674D0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dan </w:t>
      </w:r>
      <w:r w:rsidR="000A4E50" w:rsidRPr="007A232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bagaimana </w:t>
      </w:r>
      <w:r w:rsidR="00674D0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mutu pendidikan di </w:t>
      </w:r>
      <w:r w:rsidR="006C0DF3">
        <w:rPr>
          <w:rFonts w:ascii="Times New Roman" w:hAnsi="Times New Roman"/>
          <w:color w:val="000000" w:themeColor="text1"/>
          <w:sz w:val="24"/>
          <w:szCs w:val="24"/>
        </w:rPr>
        <w:t xml:space="preserve">MA </w:t>
      </w:r>
      <w:proofErr w:type="spellStart"/>
      <w:r w:rsidR="006C0DF3">
        <w:rPr>
          <w:rFonts w:ascii="Times New Roman" w:hAnsi="Times New Roman"/>
          <w:color w:val="000000" w:themeColor="text1"/>
          <w:sz w:val="24"/>
          <w:szCs w:val="24"/>
        </w:rPr>
        <w:t>Poleang</w:t>
      </w:r>
      <w:proofErr w:type="spellEnd"/>
      <w:r w:rsidR="00674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74D0F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="00674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74D0F">
        <w:rPr>
          <w:rFonts w:ascii="Times New Roman" w:hAnsi="Times New Roman"/>
          <w:color w:val="000000" w:themeColor="text1"/>
          <w:sz w:val="24"/>
          <w:szCs w:val="24"/>
        </w:rPr>
        <w:t>Bombana</w:t>
      </w:r>
      <w:proofErr w:type="spellEnd"/>
      <w:r w:rsidR="000A4E50" w:rsidRPr="007A232E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004B44" w:rsidRDefault="00004B44" w:rsidP="00004B44">
      <w:pPr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004B44" w:rsidRPr="00004B44" w:rsidRDefault="00004B44" w:rsidP="00004B44">
      <w:pPr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A52FE" w:rsidRPr="003A52FE" w:rsidRDefault="00807653" w:rsidP="003A52FE">
      <w:pPr>
        <w:pStyle w:val="ListParagraph"/>
        <w:widowControl w:val="0"/>
        <w:numPr>
          <w:ilvl w:val="0"/>
          <w:numId w:val="4"/>
        </w:numPr>
        <w:shd w:val="clear" w:color="auto" w:fill="FFFFFF" w:themeFill="background1"/>
        <w:autoSpaceDE w:val="0"/>
        <w:spacing w:after="0" w:line="480" w:lineRule="auto"/>
        <w:ind w:lef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lastRenderedPageBreak/>
        <w:t>Dokumentasi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mencatat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menyalin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r w:rsidR="006C0DF3">
        <w:rPr>
          <w:rFonts w:ascii="Times New Roman" w:hAnsi="Times New Roman"/>
          <w:color w:val="000000" w:themeColor="text1"/>
          <w:sz w:val="24"/>
          <w:szCs w:val="24"/>
        </w:rPr>
        <w:t xml:space="preserve">MA </w:t>
      </w:r>
      <w:bookmarkStart w:id="0" w:name="_GoBack"/>
      <w:bookmarkEnd w:id="0"/>
      <w:proofErr w:type="spellStart"/>
      <w:r w:rsidR="006C0DF3">
        <w:rPr>
          <w:rFonts w:ascii="Times New Roman" w:hAnsi="Times New Roman"/>
          <w:color w:val="000000" w:themeColor="text1"/>
          <w:sz w:val="24"/>
          <w:szCs w:val="24"/>
        </w:rPr>
        <w:t>Poleang</w:t>
      </w:r>
      <w:proofErr w:type="spellEnd"/>
      <w:r w:rsidR="00E566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6635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="00E566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6635">
        <w:rPr>
          <w:rFonts w:ascii="Times New Roman" w:hAnsi="Times New Roman"/>
          <w:color w:val="000000" w:themeColor="text1"/>
          <w:sz w:val="24"/>
          <w:szCs w:val="24"/>
        </w:rPr>
        <w:t>Bombana</w:t>
      </w:r>
      <w:proofErr w:type="spellEnd"/>
      <w:r w:rsidR="002C39E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8C3" w:rsidRPr="00E454E2">
        <w:rPr>
          <w:rFonts w:ascii="Times New Roman" w:hAnsi="Times New Roman"/>
          <w:color w:val="000000" w:themeColor="text1"/>
          <w:sz w:val="24"/>
          <w:szCs w:val="24"/>
        </w:rPr>
        <w:t>topik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64734" w:rsidRPr="00E454E2" w:rsidRDefault="00464734" w:rsidP="00464734">
      <w:pPr>
        <w:pStyle w:val="ListParagraph"/>
        <w:widowControl w:val="0"/>
        <w:shd w:val="clear" w:color="auto" w:fill="FFFFFF" w:themeFill="background1"/>
        <w:autoSpaceDE w:val="0"/>
        <w:spacing w:after="0" w:line="240" w:lineRule="auto"/>
        <w:ind w:lef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1D6F" w:rsidRPr="00464734" w:rsidRDefault="00751D6F" w:rsidP="0089522D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Teknik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pengukuran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Skor</w:t>
      </w:r>
      <w:proofErr w:type="spellEnd"/>
    </w:p>
    <w:p w:rsidR="00464734" w:rsidRPr="00E454E2" w:rsidRDefault="00464734" w:rsidP="00464734">
      <w:pPr>
        <w:pStyle w:val="ListParagraph"/>
        <w:widowControl w:val="0"/>
        <w:shd w:val="clear" w:color="auto" w:fill="FFFFFF" w:themeFill="background1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51D6F" w:rsidRPr="00E454E2" w:rsidRDefault="00751D6F" w:rsidP="0089522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pengukuran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memakai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skala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>liker</w:t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kuesioner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</w:t>
      </w:r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ng </w:t>
      </w:r>
      <w:proofErr w:type="spellStart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>disebarkan</w:t>
      </w:r>
      <w:proofErr w:type="spellEnd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E04DDC"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Skala ini dikembangkan oleh Rensis Likert yang paling sering digunakan untuk mengukur sikap, pendapat, persepsi responden terhadap suatu objek”</w:t>
      </w:r>
      <w:r w:rsidR="00E04DDC" w:rsidRPr="00E454E2">
        <w:rPr>
          <w:rStyle w:val="FootnoteReference"/>
          <w:rFonts w:ascii="Times New Roman" w:hAnsi="Times New Roman"/>
          <w:color w:val="000000" w:themeColor="text1"/>
          <w:sz w:val="24"/>
          <w:szCs w:val="24"/>
          <w:lang w:val="id-ID"/>
        </w:rPr>
        <w:footnoteReference w:id="5"/>
      </w:r>
      <w:r w:rsidR="00E04DDC" w:rsidRP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751D6F" w:rsidRPr="00E454E2" w:rsidRDefault="00751D6F" w:rsidP="0089522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Adapun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penentuan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setiap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pertanyaan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berbeda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1D6F" w:rsidRPr="00E454E2" w:rsidRDefault="00751D6F" w:rsidP="0089522D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“a”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tertingi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: 5</w:t>
      </w:r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 w:rsidRPr="00E454E2"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E454E2" w:rsidRDefault="00751D6F" w:rsidP="0089522D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“b”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: 4</w:t>
      </w:r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 w:rsidRPr="00E454E2">
        <w:rPr>
          <w:rFonts w:ascii="Times New Roman" w:hAnsi="Times New Roman"/>
          <w:color w:val="000000" w:themeColor="text1"/>
          <w:sz w:val="24"/>
          <w:szCs w:val="24"/>
        </w:rPr>
        <w:t>sering</w:t>
      </w:r>
      <w:proofErr w:type="spellEnd"/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E454E2" w:rsidRDefault="00751D6F" w:rsidP="0089522D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“c”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sedang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: 3</w:t>
      </w:r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 w:rsidRPr="00E454E2">
        <w:rPr>
          <w:rFonts w:ascii="Times New Roman" w:hAnsi="Times New Roman"/>
          <w:color w:val="000000" w:themeColor="text1"/>
          <w:sz w:val="24"/>
          <w:szCs w:val="24"/>
        </w:rPr>
        <w:t>kadang-kadang</w:t>
      </w:r>
      <w:proofErr w:type="spellEnd"/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E454E2" w:rsidRDefault="00751D6F" w:rsidP="0089522D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“d”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: 2</w:t>
      </w:r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 w:rsidRPr="00E454E2">
        <w:rPr>
          <w:rFonts w:ascii="Times New Roman" w:hAnsi="Times New Roman"/>
          <w:color w:val="000000" w:themeColor="text1"/>
          <w:sz w:val="24"/>
          <w:szCs w:val="24"/>
        </w:rPr>
        <w:t>jarang</w:t>
      </w:r>
      <w:proofErr w:type="spellEnd"/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E454E2" w:rsidRDefault="00751D6F" w:rsidP="0089522D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“e”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terendah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: 1</w:t>
      </w:r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 w:rsidRPr="00E454E2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="00261ED3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61ED3" w:rsidRPr="00E454E2">
        <w:rPr>
          <w:rFonts w:ascii="Times New Roman" w:hAnsi="Times New Roman"/>
          <w:color w:val="000000" w:themeColor="text1"/>
          <w:sz w:val="24"/>
          <w:szCs w:val="24"/>
        </w:rPr>
        <w:t>pernah</w:t>
      </w:r>
      <w:proofErr w:type="spellEnd"/>
      <w:r w:rsidR="001A18B8" w:rsidRPr="00E454E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E454E2" w:rsidRDefault="00751D6F" w:rsidP="0089522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menentukan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masing-masing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apakah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tergolong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sedang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ditentukan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intervalnya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07653" w:rsidRPr="00E454E2" w:rsidRDefault="00D7571D" w:rsidP="0089522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skor tertinggi-skor terendah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banyaknya bilangan</m:t>
              </m:r>
            </m:den>
          </m:f>
        </m:oMath>
      </m:oMathPara>
    </w:p>
    <w:p w:rsidR="00751D6F" w:rsidRPr="00E454E2" w:rsidRDefault="00751D6F" w:rsidP="0089522D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5-1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= 0. 80 </w:t>
      </w:r>
    </w:p>
    <w:p w:rsidR="003A52FE" w:rsidRPr="003A52FE" w:rsidRDefault="00751D6F" w:rsidP="003462CE">
      <w:pPr>
        <w:widowControl w:val="0"/>
        <w:shd w:val="clear" w:color="auto" w:fill="FFFFFF" w:themeFill="background1"/>
        <w:autoSpaceDE w:val="0"/>
        <w:spacing w:after="0" w:line="480" w:lineRule="auto"/>
        <w:ind w:left="35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demikian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diketahui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masing-masing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variable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1D6F" w:rsidRPr="00E454E2" w:rsidRDefault="00751D6F" w:rsidP="0089522D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245CB">
        <w:rPr>
          <w:rFonts w:ascii="Times New Roman" w:hAnsi="Times New Roman"/>
          <w:color w:val="000000" w:themeColor="text1"/>
          <w:sz w:val="24"/>
          <w:szCs w:val="24"/>
        </w:rPr>
        <w:t>= 4,21 – 5.00</w:t>
      </w:r>
    </w:p>
    <w:p w:rsidR="00751D6F" w:rsidRPr="00E454E2" w:rsidRDefault="00751D6F" w:rsidP="0089522D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= 3,41 – 4,20</w:t>
      </w:r>
    </w:p>
    <w:p w:rsidR="00751D6F" w:rsidRPr="00E454E2" w:rsidRDefault="00751D6F" w:rsidP="0089522D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sedang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= 2,61 – 3,40</w:t>
      </w:r>
    </w:p>
    <w:p w:rsidR="00751D6F" w:rsidRPr="00E454E2" w:rsidRDefault="00751D6F" w:rsidP="0089522D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= 1,81 – 2,60</w:t>
      </w:r>
    </w:p>
    <w:p w:rsidR="004E1D5F" w:rsidRPr="00E454E2" w:rsidRDefault="00751D6F" w:rsidP="0089522D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>= 1,00 – 1,80</w:t>
      </w:r>
    </w:p>
    <w:p w:rsidR="003449FD" w:rsidRDefault="00751D6F" w:rsidP="0089522D">
      <w:pPr>
        <w:widowControl w:val="0"/>
        <w:shd w:val="clear" w:color="auto" w:fill="FFFFFF" w:themeFill="background1"/>
        <w:autoSpaceDE w:val="0"/>
        <w:spacing w:after="0" w:line="480" w:lineRule="auto"/>
        <w:ind w:left="35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menentukan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tergolong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sedang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ditentukan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rata-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ratania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membagi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pertanyaan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. Dan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pembagian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diketahui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termasuk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mana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4734" w:rsidRPr="00464734" w:rsidRDefault="00464734" w:rsidP="00464734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751D6F" w:rsidRPr="00464734" w:rsidRDefault="00751D6F" w:rsidP="0089522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Teknik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Analisa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Data</w:t>
      </w:r>
    </w:p>
    <w:p w:rsidR="00464734" w:rsidRPr="00E454E2" w:rsidRDefault="00464734" w:rsidP="00464734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51D6F" w:rsidRPr="00E454E2" w:rsidRDefault="00751D6F" w:rsidP="0089522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analisa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analisa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kuantitatif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analisa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menguji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D22DA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="00DD22DA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variable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bebas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(X)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variable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terikat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(Y),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instrument :</w:t>
      </w:r>
      <w:proofErr w:type="gramEnd"/>
    </w:p>
    <w:p w:rsidR="00B16FC0" w:rsidRPr="00E454E2" w:rsidRDefault="00B16FC0" w:rsidP="0089522D">
      <w:pPr>
        <w:pStyle w:val="ListParagraph"/>
        <w:widowControl w:val="0"/>
        <w:numPr>
          <w:ilvl w:val="0"/>
          <w:numId w:val="7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>Persamaan</w:t>
      </w:r>
      <w:proofErr w:type="spellEnd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A639A" w:rsidRPr="00E454E2">
        <w:rPr>
          <w:rFonts w:ascii="Times New Roman" w:hAnsi="Times New Roman"/>
          <w:b/>
          <w:color w:val="000000" w:themeColor="text1"/>
          <w:sz w:val="24"/>
          <w:szCs w:val="24"/>
        </w:rPr>
        <w:t>Regresi</w:t>
      </w:r>
      <w:proofErr w:type="spellEnd"/>
      <w:r w:rsidR="00FA639A"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Linear </w:t>
      </w:r>
      <w:proofErr w:type="spellStart"/>
      <w:r w:rsidR="00FA639A" w:rsidRPr="00E454E2">
        <w:rPr>
          <w:rFonts w:ascii="Times New Roman" w:hAnsi="Times New Roman"/>
          <w:b/>
          <w:color w:val="000000" w:themeColor="text1"/>
          <w:sz w:val="24"/>
          <w:szCs w:val="24"/>
        </w:rPr>
        <w:t>Sederhana</w:t>
      </w:r>
      <w:proofErr w:type="spellEnd"/>
    </w:p>
    <w:p w:rsidR="00B16FC0" w:rsidRPr="00E454E2" w:rsidRDefault="009351EB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Langkah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mengukur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apakah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variable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bebas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(X)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variable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terikat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(Y)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lastRenderedPageBreak/>
        <w:t>persamaan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regresi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linear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sederhana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A232E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7A232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16FC0" w:rsidRPr="00E454E2" w:rsidRDefault="00B16FC0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Y = a + </w:t>
      </w:r>
      <w:r w:rsidR="00E454E2">
        <w:rPr>
          <w:rFonts w:ascii="Times New Roman" w:hAnsi="Times New Roman"/>
          <w:color w:val="000000" w:themeColor="text1"/>
          <w:sz w:val="24"/>
          <w:szCs w:val="24"/>
          <w:lang w:val="id-ID"/>
        </w:rPr>
        <w:t>bX</w:t>
      </w:r>
    </w:p>
    <w:p w:rsidR="00B16FC0" w:rsidRPr="00E454E2" w:rsidRDefault="00B16FC0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16FC0" w:rsidRPr="00E454E2" w:rsidRDefault="00B16FC0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XY) -</m:t>
                </m:r>
              </m:e>
            </m:nary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X) </m:t>
                </m:r>
              </m:e>
            </m:nary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Y)</m:t>
                </m:r>
              </m:e>
            </m:nary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 (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2) </m:t>
                </m:r>
              </m:e>
            </m:nary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-(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)2</m:t>
                </m:r>
              </m:e>
            </m:nary>
          </m:den>
        </m:f>
      </m:oMath>
    </w:p>
    <w:p w:rsidR="00B16FC0" w:rsidRPr="00E454E2" w:rsidRDefault="00B16FC0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Y </m:t>
                </m:r>
              </m:e>
            </m:nary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-b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den>
        </m:f>
      </m:oMath>
    </w:p>
    <w:p w:rsidR="00B16FC0" w:rsidRPr="00E454E2" w:rsidRDefault="00B16FC0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keterangan</w:t>
      </w:r>
      <w:proofErr w:type="spellEnd"/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16FC0" w:rsidRPr="00E454E2" w:rsidRDefault="00B16FC0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Y = variable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terikat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diproyeksikan</w:t>
      </w:r>
      <w:proofErr w:type="spellEnd"/>
    </w:p>
    <w:p w:rsidR="00B16FC0" w:rsidRPr="00E454E2" w:rsidRDefault="00B16FC0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X = variable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bebas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tertentu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diprediksikan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6FC0" w:rsidRPr="00E454E2" w:rsidRDefault="00B16FC0" w:rsidP="00405414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  =</w:t>
      </w:r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konstan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harga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X = 0</w:t>
      </w:r>
    </w:p>
    <w:p w:rsidR="00B16FC0" w:rsidRPr="00E454E2" w:rsidRDefault="00F26E69" w:rsidP="00D518CF">
      <w:pPr>
        <w:widowControl w:val="0"/>
        <w:shd w:val="clear" w:color="auto" w:fill="FFFFFF" w:themeFill="background1"/>
        <w:autoSpaceDE w:val="0"/>
        <w:spacing w:after="0" w:line="480" w:lineRule="auto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 </w:t>
      </w:r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proofErr w:type="spellStart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>arah</w:t>
      </w:r>
      <w:proofErr w:type="spellEnd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>penentu</w:t>
      </w:r>
      <w:proofErr w:type="spellEnd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>menunjukan</w:t>
      </w:r>
      <w:proofErr w:type="spellEnd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>peningkatan</w:t>
      </w:r>
      <w:proofErr w:type="spellEnd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(+) </w:t>
      </w:r>
      <w:proofErr w:type="spellStart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>penurunan</w:t>
      </w:r>
      <w:proofErr w:type="spellEnd"/>
      <w:r w:rsidR="00B16FC0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1FB7" w:rsidRPr="00E454E2">
        <w:rPr>
          <w:rFonts w:ascii="Times New Roman" w:hAnsi="Times New Roman"/>
          <w:color w:val="000000" w:themeColor="text1"/>
          <w:sz w:val="24"/>
          <w:szCs w:val="24"/>
        </w:rPr>
        <w:t>(-) variable Y.</w:t>
      </w:r>
    </w:p>
    <w:p w:rsidR="00751D6F" w:rsidRPr="00E454E2" w:rsidRDefault="00FA639A" w:rsidP="0089522D">
      <w:pPr>
        <w:pStyle w:val="ListParagraph"/>
        <w:widowControl w:val="0"/>
        <w:numPr>
          <w:ilvl w:val="0"/>
          <w:numId w:val="7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>Koefisien</w:t>
      </w:r>
      <w:proofErr w:type="spellEnd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>Korelasi</w:t>
      </w:r>
      <w:proofErr w:type="spellEnd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Product Moment</w:t>
      </w:r>
    </w:p>
    <w:p w:rsidR="008561FC" w:rsidRPr="00E56635" w:rsidRDefault="00751D6F" w:rsidP="00E56635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Cara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tidaknya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kecilnya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="00807653"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751D6F" w:rsidRPr="009351EB" w:rsidRDefault="000B2415" w:rsidP="009351EB">
      <w:pPr>
        <w:ind w:left="360"/>
        <w:rPr>
          <w:color w:val="000000" w:themeColor="text1"/>
          <w:lang w:val="id-ID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4"/>
              </w:rPr>
              <m:t>xy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4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color w:val="000000" w:themeColor="text1"/>
                <w:sz w:val="24"/>
                <w:lang w:val="id-ID" w:eastAsia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 xml:space="preserve">N. 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theme="minorBidi"/>
                    <w:i/>
                    <w:color w:val="000000" w:themeColor="text1"/>
                    <w:sz w:val="24"/>
                    <w:lang w:val="id-ID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 xml:space="preserve">XY-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000000" w:themeColor="text1"/>
                            <w:sz w:val="24"/>
                            <w:lang w:val="id-ID" w:eastAsia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</m:nary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4"/>
                        <w:lang w:val="id-ID" w:eastAsia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)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theme="minorBidi"/>
                    <w:i/>
                    <w:color w:val="000000" w:themeColor="text1"/>
                    <w:sz w:val="24"/>
                    <w:lang w:val="id-ID" w:eastAsia="en-US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4"/>
                        <w:lang w:val="id-ID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 xml:space="preserve">N. 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000000" w:themeColor="text1"/>
                            <w:sz w:val="24"/>
                            <w:lang w:val="id-ID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sub>
                      <m:sup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2-(</m:t>
                        </m:r>
                        <m:nary>
                          <m:naryPr>
                            <m:chr m:val="∑"/>
                            <m:limLoc m:val="subSup"/>
                            <m:supHide m:val="1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000000" w:themeColor="text1"/>
                                <w:sz w:val="24"/>
                                <w:lang w:val="id-ID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 xml:space="preserve">X 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</w:rPr>
                              <m:t>)2</m:t>
                            </m:r>
                          </m:e>
                        </m:nary>
                      </m:e>
                    </m:nary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 xml:space="preserve"> 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4"/>
                        <w:lang w:val="id-ID"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 xml:space="preserve">N.  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000000" w:themeColor="text1"/>
                            <w:sz w:val="24"/>
                            <w:lang w:val="id-ID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sub>
                      <m:sup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 xml:space="preserve">2 </m:t>
                        </m:r>
                      </m:e>
                    </m:nary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-(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Theme="minorHAnsi" w:hAnsi="Cambria Math" w:cstheme="minorBidi"/>
                            <w:i/>
                            <w:color w:val="000000" w:themeColor="text1"/>
                            <w:sz w:val="24"/>
                            <w:lang w:val="id-ID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Y</m:t>
                        </m:r>
                      </m:sub>
                      <m:sup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)2</m:t>
                        </m:r>
                      </m:e>
                    </m:nary>
                  </m:e>
                </m:d>
              </m:e>
            </m:rad>
          </m:den>
        </m:f>
      </m:oMath>
    </w:p>
    <w:p w:rsidR="00751D6F" w:rsidRPr="00E454E2" w:rsidRDefault="00751D6F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Keterangan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751D6F" w:rsidRPr="00E454E2" w:rsidRDefault="00D7571D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XY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D8A" w:rsidRPr="00E454E2">
        <w:rPr>
          <w:rFonts w:ascii="Times New Roman" w:hAnsi="Times New Roman"/>
          <w:color w:val="000000" w:themeColor="text1"/>
          <w:sz w:val="24"/>
          <w:szCs w:val="24"/>
        </w:rPr>
        <w:tab/>
        <w:t xml:space="preserve">=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Angka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indeks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</w:p>
    <w:p w:rsidR="00751D6F" w:rsidRPr="00E454E2" w:rsidRDefault="00751D6F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956D8A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proofErr w:type="spellStart"/>
      <w:proofErr w:type="gramStart"/>
      <w:r w:rsidR="00956D8A"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956D8A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proofErr w:type="gramEnd"/>
    </w:p>
    <w:p w:rsidR="00751D6F" w:rsidRPr="00E454E2" w:rsidRDefault="00D7571D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XY</m:t>
            </m:r>
          </m:e>
        </m:nary>
      </m:oMath>
      <w:r w:rsidR="00956D8A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perkalian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X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akor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</w:t>
      </w:r>
    </w:p>
    <w:p w:rsidR="00751D6F" w:rsidRPr="00E454E2" w:rsidRDefault="00D7571D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nary>
      </m:oMath>
      <w:r w:rsidR="00956D8A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956D8A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X</w:t>
      </w:r>
    </w:p>
    <w:p w:rsidR="00751D6F" w:rsidRPr="00E454E2" w:rsidRDefault="00D7571D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nary>
      </m:oMath>
      <w:r w:rsidR="00956D8A" w:rsidRPr="00E454E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</w:t>
      </w:r>
    </w:p>
    <w:p w:rsidR="00751D6F" w:rsidRPr="00E454E2" w:rsidRDefault="00751D6F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lastRenderedPageBreak/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melihat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dirumuskan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751D6F" w:rsidRPr="00E454E2" w:rsidRDefault="00751D6F" w:rsidP="004D389D">
      <w:pPr>
        <w:pStyle w:val="ListParagraph"/>
        <w:widowControl w:val="0"/>
        <w:numPr>
          <w:ilvl w:val="0"/>
          <w:numId w:val="8"/>
        </w:numPr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r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artinya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kenaikan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diikuti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lainnya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1D6F" w:rsidRPr="00E454E2" w:rsidRDefault="00751D6F" w:rsidP="004D389D">
      <w:pPr>
        <w:pStyle w:val="ListParagraph"/>
        <w:widowControl w:val="0"/>
        <w:numPr>
          <w:ilvl w:val="0"/>
          <w:numId w:val="8"/>
        </w:numPr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r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negatif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negatif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artinya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menurunnya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diikuti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meningkatnya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lainnya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1D5F" w:rsidRPr="00E454E2" w:rsidRDefault="00751D6F" w:rsidP="004D389D">
      <w:pPr>
        <w:pStyle w:val="ListParagraph"/>
        <w:widowControl w:val="0"/>
        <w:numPr>
          <w:ilvl w:val="0"/>
          <w:numId w:val="8"/>
        </w:numPr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r yang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sama</w:t>
      </w:r>
      <w:proofErr w:type="spellEnd"/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nol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dua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artinya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tetap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meskipun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lainnya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berubah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1D6F" w:rsidRDefault="00A81BE1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Interpre</w:t>
      </w:r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tasi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menurut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ukuran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konservatif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="00751D6F" w:rsidRPr="00E454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1D6F" w:rsidRPr="00E454E2" w:rsidRDefault="00751D6F" w:rsidP="0089522D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Tabel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</w:t>
      </w:r>
    </w:p>
    <w:p w:rsidR="00751D6F" w:rsidRPr="00E454E2" w:rsidRDefault="00751D6F" w:rsidP="0089522D">
      <w:pPr>
        <w:widowControl w:val="0"/>
        <w:shd w:val="clear" w:color="auto" w:fill="FFFFFF" w:themeFill="background1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Pedoman</w:t>
      </w:r>
      <w:proofErr w:type="spellEnd"/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A639A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Untuk</w:t>
      </w:r>
      <w:proofErr w:type="spellEnd"/>
      <w:r w:rsidR="00FA639A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A639A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Memberikan</w:t>
      </w:r>
      <w:proofErr w:type="spellEnd"/>
      <w:r w:rsidR="00FA639A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A639A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Interpretasi</w:t>
      </w:r>
      <w:proofErr w:type="spellEnd"/>
      <w:r w:rsidR="00FA639A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A639A"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Koefisien</w:t>
      </w:r>
      <w:proofErr w:type="spellEnd"/>
    </w:p>
    <w:tbl>
      <w:tblPr>
        <w:tblW w:w="59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44"/>
      </w:tblGrid>
      <w:tr w:rsidR="0089522D" w:rsidRPr="00E454E2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D6F" w:rsidRPr="00E454E2" w:rsidRDefault="00751D6F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Interval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D6F" w:rsidRPr="00E454E2" w:rsidRDefault="00DC2995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Koef</w:t>
            </w:r>
            <w:r w:rsidR="00751D6F"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isien</w:t>
            </w:r>
            <w:proofErr w:type="spellEnd"/>
            <w:r w:rsidR="00751D6F"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Tingkat </w:t>
            </w:r>
            <w:proofErr w:type="spellStart"/>
            <w:r w:rsidR="00751D6F"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Hubungan</w:t>
            </w:r>
            <w:proofErr w:type="spellEnd"/>
          </w:p>
        </w:tc>
      </w:tr>
      <w:tr w:rsidR="0089522D" w:rsidRPr="00E454E2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0.00 – 0.19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rendah</w:t>
            </w:r>
            <w:proofErr w:type="spellEnd"/>
          </w:p>
        </w:tc>
      </w:tr>
      <w:tr w:rsidR="0089522D" w:rsidRPr="00E454E2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0.20 – 0.39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Rendah</w:t>
            </w:r>
            <w:proofErr w:type="spellEnd"/>
          </w:p>
        </w:tc>
      </w:tr>
      <w:tr w:rsidR="0089522D" w:rsidRPr="00E454E2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0.40 – 0.59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Sedang</w:t>
            </w:r>
            <w:proofErr w:type="spellEnd"/>
          </w:p>
        </w:tc>
      </w:tr>
      <w:tr w:rsidR="0089522D" w:rsidRPr="00E454E2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0.60 – 0.79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Kuat</w:t>
            </w:r>
            <w:proofErr w:type="spellEnd"/>
          </w:p>
        </w:tc>
      </w:tr>
      <w:tr w:rsidR="0089522D" w:rsidRPr="00E454E2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0.80 – 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E454E2" w:rsidRDefault="00956D8A" w:rsidP="0089522D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54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kuat</w:t>
            </w:r>
            <w:proofErr w:type="spellEnd"/>
            <w:r w:rsidR="00017AA5" w:rsidRPr="00E454E2">
              <w:rPr>
                <w:rStyle w:val="FootnoteReferenc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ootnoteReference w:id="6"/>
            </w:r>
          </w:p>
        </w:tc>
      </w:tr>
    </w:tbl>
    <w:p w:rsidR="00017AA5" w:rsidRPr="00E454E2" w:rsidRDefault="00017AA5" w:rsidP="0089522D">
      <w:pPr>
        <w:widowControl w:val="0"/>
        <w:shd w:val="clear" w:color="auto" w:fill="FFFFFF" w:themeFill="background1"/>
        <w:autoSpaceDE w:val="0"/>
        <w:spacing w:after="0" w:line="24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751D6F" w:rsidRPr="00E454E2" w:rsidRDefault="00751D6F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r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kita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melihat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langsung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menguji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apakah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r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kita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peroleh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mencantumkan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batas-batas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r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tertentu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dalan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5%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bila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r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artinya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hipotesa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diterima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A5082A" w:rsidRPr="00E454E2" w:rsidRDefault="00751D6F" w:rsidP="0089522D">
      <w:pPr>
        <w:pStyle w:val="ListParagraph"/>
        <w:widowControl w:val="0"/>
        <w:numPr>
          <w:ilvl w:val="0"/>
          <w:numId w:val="7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Koefisien</w:t>
      </w:r>
      <w:proofErr w:type="spellEnd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A639A" w:rsidRPr="00E454E2">
        <w:rPr>
          <w:rFonts w:ascii="Times New Roman" w:hAnsi="Times New Roman"/>
          <w:b/>
          <w:color w:val="000000" w:themeColor="text1"/>
          <w:sz w:val="24"/>
          <w:szCs w:val="24"/>
        </w:rPr>
        <w:t>Determinan</w:t>
      </w:r>
      <w:proofErr w:type="spellEnd"/>
    </w:p>
    <w:p w:rsidR="00A5082A" w:rsidRPr="00E454E2" w:rsidRDefault="00A5082A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Koefisien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determinasi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seberapa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persentase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ditimbulkan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bebas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terikat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5082A" w:rsidRPr="00E454E2" w:rsidRDefault="00A5082A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b/>
          <w:bCs/>
          <w:color w:val="000000" w:themeColor="text1"/>
          <w:sz w:val="24"/>
          <w:szCs w:val="24"/>
        </w:rPr>
        <w:t>D = (r2) x 100%</w:t>
      </w:r>
    </w:p>
    <w:p w:rsidR="00A5082A" w:rsidRPr="00E454E2" w:rsidRDefault="00A5082A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Keterangan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A5082A" w:rsidRPr="00E454E2" w:rsidRDefault="00A5082A" w:rsidP="004D389D">
      <w:pPr>
        <w:shd w:val="clear" w:color="auto" w:fill="FFFFFF" w:themeFill="background1"/>
        <w:spacing w:after="0" w:line="480" w:lineRule="auto"/>
        <w:ind w:left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Koefisien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determinasi</w:t>
      </w:r>
      <w:proofErr w:type="spellEnd"/>
    </w:p>
    <w:p w:rsidR="00A5082A" w:rsidRDefault="00A5082A" w:rsidP="004D389D">
      <w:pPr>
        <w:shd w:val="clear" w:color="auto" w:fill="FFFFFF" w:themeFill="background1"/>
        <w:spacing w:after="0" w:line="480" w:lineRule="auto"/>
        <w:ind w:left="349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</w:t>
      </w:r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Koefisien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product moment</w:t>
      </w:r>
    </w:p>
    <w:p w:rsidR="00A5082A" w:rsidRPr="00E454E2" w:rsidRDefault="00A5082A" w:rsidP="0089522D">
      <w:pPr>
        <w:pStyle w:val="ListParagraph"/>
        <w:widowControl w:val="0"/>
        <w:numPr>
          <w:ilvl w:val="0"/>
          <w:numId w:val="7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>Pengujian</w:t>
      </w:r>
      <w:proofErr w:type="spellEnd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>Hipotesis</w:t>
      </w:r>
      <w:proofErr w:type="spellEnd"/>
    </w:p>
    <w:p w:rsidR="00A5082A" w:rsidRPr="00E454E2" w:rsidRDefault="00A5082A" w:rsidP="004D389D">
      <w:pPr>
        <w:widowControl w:val="0"/>
        <w:shd w:val="clear" w:color="auto" w:fill="FFFFFF" w:themeFill="background1"/>
        <w:autoSpaceDE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Pengujian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1D6F" w:rsidRPr="00E454E2" w:rsidRDefault="00A5082A" w:rsidP="004D389D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r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A5082A" w:rsidRPr="00E454E2" w:rsidRDefault="00A5082A" w:rsidP="004D389D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keterangan</w:t>
      </w:r>
      <w:proofErr w:type="spellEnd"/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5082A" w:rsidRPr="00E454E2" w:rsidRDefault="00A5082A" w:rsidP="004D389D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</w:p>
    <w:p w:rsidR="00A5082A" w:rsidRPr="00E454E2" w:rsidRDefault="00A5082A" w:rsidP="004D389D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r =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koefisien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product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momen</w:t>
      </w:r>
      <w:proofErr w:type="spellEnd"/>
    </w:p>
    <w:p w:rsidR="00A5082A" w:rsidRPr="00E454E2" w:rsidRDefault="00E454E2" w:rsidP="004D389D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N</w:t>
      </w:r>
      <w:r w:rsidR="00A5082A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= </w:t>
      </w:r>
      <w:proofErr w:type="spellStart"/>
      <w:r w:rsidR="00A5082A" w:rsidRPr="00E454E2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A5082A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5082A" w:rsidRPr="00E454E2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</w:p>
    <w:p w:rsidR="00A5082A" w:rsidRPr="00E454E2" w:rsidRDefault="00A5082A" w:rsidP="004D389D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I =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konstanta</w:t>
      </w:r>
      <w:proofErr w:type="spellEnd"/>
    </w:p>
    <w:p w:rsidR="00A5082A" w:rsidRPr="00E454E2" w:rsidRDefault="00A5082A" w:rsidP="004D389D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Kriteria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A5082A" w:rsidRPr="00E454E2" w:rsidRDefault="00A5082A" w:rsidP="004D389D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&gt; </w:t>
      </w:r>
      <w:proofErr w:type="spellStart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49417E"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tabel</w:t>
      </w:r>
      <w:proofErr w:type="spellEnd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α = 0</w:t>
      </w:r>
      <w:proofErr w:type="gramStart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>,05</w:t>
      </w:r>
      <w:proofErr w:type="gramEnd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>dk</w:t>
      </w:r>
      <w:proofErr w:type="spellEnd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=k-2, </w:t>
      </w:r>
      <w:proofErr w:type="spellStart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>tolah</w:t>
      </w:r>
      <w:proofErr w:type="spellEnd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="0049417E"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0 </w:t>
      </w:r>
      <w:proofErr w:type="spellStart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 w:rsidR="0049417E"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="0049417E"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i</w:t>
      </w:r>
    </w:p>
    <w:p w:rsidR="001B72CD" w:rsidRDefault="0049417E" w:rsidP="00DB1854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  <w:lang w:val="id-ID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&lt;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tabel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α = 0</w:t>
      </w:r>
      <w:proofErr w:type="gramStart"/>
      <w:r w:rsidRPr="00E454E2">
        <w:rPr>
          <w:rFonts w:ascii="Times New Roman" w:hAnsi="Times New Roman"/>
          <w:color w:val="000000" w:themeColor="text1"/>
          <w:sz w:val="24"/>
          <w:szCs w:val="24"/>
        </w:rPr>
        <w:t>,05</w:t>
      </w:r>
      <w:proofErr w:type="gram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dk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=k-2,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tolah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i</w:t>
      </w:r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Pr="00E454E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0</w:t>
      </w:r>
    </w:p>
    <w:p w:rsidR="00464734" w:rsidRPr="00237137" w:rsidRDefault="0049417E" w:rsidP="00237137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Kisi-Kisi </w:t>
      </w: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>Instrumen</w:t>
      </w:r>
      <w:proofErr w:type="spellEnd"/>
    </w:p>
    <w:p w:rsidR="003449FD" w:rsidRPr="00E454E2" w:rsidRDefault="0049417E" w:rsidP="004D389D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Adapun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kisi-kisi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instrumen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Pengaruh</w:t>
      </w:r>
      <w:proofErr w:type="spellEnd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Partisipasi</w:t>
      </w:r>
      <w:proofErr w:type="spellEnd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Masyarakat</w:t>
      </w:r>
      <w:proofErr w:type="spellEnd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Sebagai</w:t>
      </w:r>
      <w:proofErr w:type="spellEnd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E7FD1" w:rsidRPr="00D06CA6">
        <w:rPr>
          <w:rFonts w:ascii="Times New Roman" w:hAnsi="Times New Roman"/>
          <w:bCs/>
          <w:i/>
          <w:color w:val="000000" w:themeColor="text1"/>
          <w:sz w:val="24"/>
          <w:szCs w:val="24"/>
        </w:rPr>
        <w:t>Supporting Agency</w:t>
      </w:r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Terhadap</w:t>
      </w:r>
      <w:proofErr w:type="spellEnd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Peningkatan</w:t>
      </w:r>
      <w:proofErr w:type="spellEnd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Mutu</w:t>
      </w:r>
      <w:proofErr w:type="spellEnd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>Pendidikan</w:t>
      </w:r>
      <w:proofErr w:type="spellEnd"/>
      <w:r w:rsidR="006E7FD1" w:rsidRPr="00D06C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Di </w:t>
      </w:r>
      <w:r w:rsidR="006C0D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MA </w:t>
      </w:r>
      <w:proofErr w:type="spellStart"/>
      <w:r w:rsidR="006C0DF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Poleang</w:t>
      </w:r>
      <w:proofErr w:type="spellEnd"/>
      <w:r w:rsidR="006E7F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7FD1">
        <w:rPr>
          <w:rFonts w:ascii="Times New Roman" w:hAnsi="Times New Roman"/>
          <w:bCs/>
          <w:color w:val="000000" w:themeColor="text1"/>
          <w:sz w:val="24"/>
          <w:szCs w:val="24"/>
        </w:rPr>
        <w:t>Kabupaten</w:t>
      </w:r>
      <w:proofErr w:type="spellEnd"/>
      <w:r w:rsidR="006E7F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7FD1">
        <w:rPr>
          <w:rFonts w:ascii="Times New Roman" w:hAnsi="Times New Roman"/>
          <w:bCs/>
          <w:color w:val="000000" w:themeColor="text1"/>
          <w:sz w:val="24"/>
          <w:szCs w:val="24"/>
        </w:rPr>
        <w:t>Bombana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berupa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angket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dibuat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item-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itemnya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sebagaimana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diuraikan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93720" w:rsidRPr="00E454E2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E454E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91C3A" w:rsidRPr="00E454E2" w:rsidRDefault="00991C3A" w:rsidP="00991C3A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>Tabel</w:t>
      </w:r>
      <w:proofErr w:type="spellEnd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</w:p>
    <w:p w:rsidR="00991C3A" w:rsidRDefault="00991C3A" w:rsidP="00991C3A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Kisi </w:t>
      </w: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>Kisi</w:t>
      </w:r>
      <w:proofErr w:type="spellEnd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>Instumen</w:t>
      </w:r>
      <w:proofErr w:type="spellEnd"/>
      <w:r w:rsidRPr="00E454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>Partisipasi</w:t>
      </w:r>
      <w:proofErr w:type="spellEnd"/>
      <w:r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>Masyarakat</w:t>
      </w:r>
      <w:proofErr w:type="spellEnd"/>
      <w:r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>Sebagai</w:t>
      </w:r>
      <w:proofErr w:type="spellEnd"/>
      <w:r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D389D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Supporting Agency</w:t>
      </w:r>
      <w:r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21633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Dan </w:t>
      </w:r>
      <w:proofErr w:type="spellStart"/>
      <w:r w:rsidR="00B21633"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>Mutu</w:t>
      </w:r>
      <w:proofErr w:type="spellEnd"/>
      <w:r w:rsidR="00B21633"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21633" w:rsidRPr="004D389D">
        <w:rPr>
          <w:rFonts w:ascii="Times New Roman" w:hAnsi="Times New Roman"/>
          <w:b/>
          <w:bCs/>
          <w:color w:val="000000" w:themeColor="text1"/>
          <w:sz w:val="24"/>
          <w:szCs w:val="24"/>
        </w:rPr>
        <w:t>Pendidikan</w:t>
      </w:r>
      <w:proofErr w:type="spellEnd"/>
    </w:p>
    <w:p w:rsidR="00991C3A" w:rsidRPr="00E454E2" w:rsidRDefault="00991C3A" w:rsidP="00B21633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984"/>
        <w:gridCol w:w="4820"/>
        <w:gridCol w:w="708"/>
      </w:tblGrid>
      <w:tr w:rsidR="00237137" w:rsidRPr="006358C3" w:rsidTr="00237137">
        <w:trPr>
          <w:trHeight w:val="386"/>
        </w:trPr>
        <w:tc>
          <w:tcPr>
            <w:tcW w:w="426" w:type="dxa"/>
            <w:vAlign w:val="center"/>
          </w:tcPr>
          <w:p w:rsidR="00991C3A" w:rsidRPr="006358C3" w:rsidRDefault="00991C3A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991C3A" w:rsidRPr="006358C3" w:rsidRDefault="00991C3A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1984" w:type="dxa"/>
            <w:vAlign w:val="center"/>
          </w:tcPr>
          <w:p w:rsidR="00991C3A" w:rsidRPr="006358C3" w:rsidRDefault="00991C3A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4820" w:type="dxa"/>
            <w:vAlign w:val="center"/>
          </w:tcPr>
          <w:p w:rsidR="00991C3A" w:rsidRPr="006358C3" w:rsidRDefault="00991C3A" w:rsidP="00DB1854">
            <w:pPr>
              <w:widowControl w:val="0"/>
              <w:shd w:val="clear" w:color="auto" w:fill="FFFFFF" w:themeFill="background1"/>
              <w:autoSpaceDE w:val="0"/>
              <w:ind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708" w:type="dxa"/>
            <w:vAlign w:val="center"/>
          </w:tcPr>
          <w:p w:rsidR="00991C3A" w:rsidRPr="006358C3" w:rsidRDefault="00991C3A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237137" w:rsidRPr="006358C3" w:rsidTr="00237137">
        <w:trPr>
          <w:trHeight w:val="1922"/>
        </w:trPr>
        <w:tc>
          <w:tcPr>
            <w:tcW w:w="426" w:type="dxa"/>
            <w:vMerge w:val="restart"/>
            <w:vAlign w:val="center"/>
          </w:tcPr>
          <w:p w:rsidR="00D95F06" w:rsidRPr="006358C3" w:rsidRDefault="00D95F06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D95F06" w:rsidRPr="00137A5D" w:rsidRDefault="00D95F06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7A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Partisipasi</w:t>
            </w:r>
            <w:proofErr w:type="spellEnd"/>
            <w:r w:rsidRPr="00137A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A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Masyarakat</w:t>
            </w:r>
            <w:proofErr w:type="spellEnd"/>
            <w:r w:rsidRPr="00137A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A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137A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37A5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Supporting Agency</w:t>
            </w:r>
          </w:p>
        </w:tc>
        <w:tc>
          <w:tcPr>
            <w:tcW w:w="1984" w:type="dxa"/>
            <w:vAlign w:val="center"/>
          </w:tcPr>
          <w:p w:rsidR="00D95F06" w:rsidRPr="006358C3" w:rsidRDefault="00D95F06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4E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Pengelolaan Sumber Daya</w:t>
            </w:r>
          </w:p>
        </w:tc>
        <w:tc>
          <w:tcPr>
            <w:tcW w:w="4820" w:type="dxa"/>
          </w:tcPr>
          <w:p w:rsidR="00DB1854" w:rsidRPr="00AB1C89" w:rsidRDefault="00DB1854" w:rsidP="00237137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AB1C89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Memantau kondisi ketenagaan pendidikan di sekolah.</w:t>
            </w:r>
          </w:p>
          <w:p w:rsidR="00DB1854" w:rsidRPr="00DB1854" w:rsidRDefault="00DB1854" w:rsidP="00237137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AB1C89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Mobilisasi guru sukarelawan untuk menanggulangi kekurangan guru di sekolah.</w:t>
            </w:r>
          </w:p>
          <w:p w:rsidR="00D95F06" w:rsidRPr="00DB1854" w:rsidRDefault="00DB1854" w:rsidP="00237137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DB185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Mobilisasi tenaga kependidikan non guru untuk mengisi kekurangan di sekolah.</w:t>
            </w:r>
          </w:p>
        </w:tc>
        <w:tc>
          <w:tcPr>
            <w:tcW w:w="708" w:type="dxa"/>
            <w:vAlign w:val="center"/>
          </w:tcPr>
          <w:p w:rsidR="00DB1854" w:rsidRDefault="00D95F06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1,2,</w:t>
            </w:r>
          </w:p>
          <w:p w:rsidR="00D95F06" w:rsidRPr="00137A5D" w:rsidRDefault="00D95F06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,4</w:t>
            </w:r>
          </w:p>
        </w:tc>
      </w:tr>
      <w:tr w:rsidR="00237137" w:rsidRPr="006358C3" w:rsidTr="00237137">
        <w:trPr>
          <w:trHeight w:val="936"/>
        </w:trPr>
        <w:tc>
          <w:tcPr>
            <w:tcW w:w="426" w:type="dxa"/>
            <w:vMerge/>
            <w:vAlign w:val="center"/>
          </w:tcPr>
          <w:p w:rsidR="00B21633" w:rsidRPr="006358C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1633" w:rsidRPr="00137A5D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1633" w:rsidRPr="006358C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4E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Pengelolaan Sarana dan Prasarana</w:t>
            </w:r>
          </w:p>
        </w:tc>
        <w:tc>
          <w:tcPr>
            <w:tcW w:w="4820" w:type="dxa"/>
          </w:tcPr>
          <w:p w:rsidR="00DB1854" w:rsidRPr="00AB1C89" w:rsidRDefault="00DB1854" w:rsidP="00DB1854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AB1C89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Memantau kondisi sarana dan prasarana yang ada di sekolah.</w:t>
            </w:r>
          </w:p>
          <w:p w:rsidR="00DB1854" w:rsidRPr="00AB1C89" w:rsidRDefault="00DB1854" w:rsidP="00DB1854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AB1C89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Mobilisasi bantuan sarana dan parasarana  sekolah.</w:t>
            </w:r>
          </w:p>
          <w:p w:rsidR="00DB1854" w:rsidRPr="00DB1854" w:rsidRDefault="00DB1854" w:rsidP="00DB1854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AB1C89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Mengkoordinasi dukungan sarana dan parasarana  sekolah</w:t>
            </w:r>
          </w:p>
          <w:p w:rsidR="00B21633" w:rsidRPr="00DB1854" w:rsidRDefault="00DB1854" w:rsidP="00237137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DB185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Mengevaluasi pelaksanaan dukungan sarana dan prasarana sekolah.</w:t>
            </w:r>
          </w:p>
        </w:tc>
        <w:tc>
          <w:tcPr>
            <w:tcW w:w="708" w:type="dxa"/>
            <w:vAlign w:val="center"/>
          </w:tcPr>
          <w:p w:rsidR="00DB1854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,6,7,</w:t>
            </w:r>
          </w:p>
          <w:p w:rsidR="00B21633" w:rsidRPr="00137A5D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8,9</w:t>
            </w:r>
            <w:r w:rsidR="000B0AE5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,10</w:t>
            </w:r>
          </w:p>
        </w:tc>
      </w:tr>
      <w:tr w:rsidR="00237137" w:rsidRPr="006358C3" w:rsidTr="00237137">
        <w:trPr>
          <w:trHeight w:val="2242"/>
        </w:trPr>
        <w:tc>
          <w:tcPr>
            <w:tcW w:w="426" w:type="dxa"/>
            <w:vMerge/>
            <w:vAlign w:val="center"/>
          </w:tcPr>
          <w:p w:rsidR="00B21633" w:rsidRPr="006358C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1633" w:rsidRPr="00137A5D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1633" w:rsidRPr="006358C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4E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Pengelolaan </w:t>
            </w:r>
            <w:r w:rsidRPr="00FE3118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dukungan</w:t>
            </w:r>
            <w:r w:rsidRPr="00E454E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Anggaran</w:t>
            </w:r>
          </w:p>
        </w:tc>
        <w:tc>
          <w:tcPr>
            <w:tcW w:w="4820" w:type="dxa"/>
          </w:tcPr>
          <w:p w:rsidR="00DB1854" w:rsidRPr="00AB1C89" w:rsidRDefault="00DB1854" w:rsidP="00DB185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AB1C89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Memantau kondisi anggaran pendidikan di sekolah.</w:t>
            </w:r>
          </w:p>
          <w:p w:rsidR="00DB1854" w:rsidRPr="00AB1C89" w:rsidRDefault="00DB1854" w:rsidP="00DB185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AB1C89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Memobilisasi dukungan terhadap anggaran pendidikan di sekolah.</w:t>
            </w:r>
          </w:p>
          <w:p w:rsidR="00DB1854" w:rsidRPr="00DB1854" w:rsidRDefault="00DB1854" w:rsidP="00DB185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AB1C89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Mengkoordinasikan dukungan terhadap anggaran pendidikan di sekolah.</w:t>
            </w:r>
          </w:p>
          <w:p w:rsidR="00B21633" w:rsidRPr="00DB1854" w:rsidRDefault="00DB1854" w:rsidP="00237137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autoSpaceDN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DB185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Mengevaluasi pelaksanaan dukungan anggaran di sekolah</w:t>
            </w:r>
            <w:r w:rsidR="00B21633" w:rsidRPr="00DB185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id-ID" w:eastAsia="id-ID"/>
              </w:rPr>
              <w:t>.</w:t>
            </w:r>
          </w:p>
        </w:tc>
        <w:tc>
          <w:tcPr>
            <w:tcW w:w="708" w:type="dxa"/>
            <w:vAlign w:val="center"/>
          </w:tcPr>
          <w:p w:rsidR="00DB1854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11,</w:t>
            </w:r>
          </w:p>
          <w:p w:rsidR="00B2163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12,13,</w:t>
            </w:r>
          </w:p>
          <w:p w:rsidR="00B21633" w:rsidRPr="00137A5D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14,15</w:t>
            </w:r>
          </w:p>
        </w:tc>
      </w:tr>
      <w:tr w:rsidR="00237137" w:rsidRPr="00113A03" w:rsidTr="00237137">
        <w:trPr>
          <w:trHeight w:val="554"/>
        </w:trPr>
        <w:tc>
          <w:tcPr>
            <w:tcW w:w="426" w:type="dxa"/>
            <w:vMerge w:val="restart"/>
            <w:vAlign w:val="center"/>
          </w:tcPr>
          <w:p w:rsidR="00B21633" w:rsidRPr="00B2163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03">
              <w:rPr>
                <w:rFonts w:ascii="Times New Roman" w:hAnsi="Times New Roman"/>
                <w:bCs/>
                <w:sz w:val="24"/>
                <w:szCs w:val="24"/>
              </w:rPr>
              <w:t>Peningkatan</w:t>
            </w:r>
            <w:proofErr w:type="spellEnd"/>
            <w:r w:rsidRPr="0011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bCs/>
                <w:sz w:val="24"/>
                <w:szCs w:val="24"/>
              </w:rPr>
              <w:t>Mutu</w:t>
            </w:r>
            <w:proofErr w:type="spellEnd"/>
            <w:r w:rsidRPr="00113A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bCs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984" w:type="dxa"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Profesionalisme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</w:tc>
        <w:tc>
          <w:tcPr>
            <w:tcW w:w="4820" w:type="dxa"/>
          </w:tcPr>
          <w:p w:rsidR="00B21633" w:rsidRPr="00113A03" w:rsidRDefault="00B21633" w:rsidP="00DB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Menguasai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strategi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113A0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mbelaja</w:t>
            </w:r>
            <w:r>
              <w:rPr>
                <w:rFonts w:ascii="Times New Roman" w:hAnsi="Times New Roman"/>
                <w:sz w:val="24"/>
                <w:szCs w:val="24"/>
              </w:rPr>
              <w:t>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IPTEK</w:t>
            </w:r>
            <w:r w:rsidRPr="00113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DB1854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A03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B21633" w:rsidRPr="001A3B44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A03">
              <w:rPr>
                <w:rFonts w:ascii="Times New Roman" w:hAnsi="Times New Roman"/>
                <w:sz w:val="24"/>
                <w:szCs w:val="24"/>
              </w:rPr>
              <w:t>3</w:t>
            </w:r>
            <w:r w:rsidR="001A3B44">
              <w:rPr>
                <w:rFonts w:ascii="Times New Roman" w:hAnsi="Times New Roman"/>
                <w:sz w:val="24"/>
                <w:szCs w:val="24"/>
                <w:lang w:val="id-ID"/>
              </w:rPr>
              <w:t>,4</w:t>
            </w:r>
          </w:p>
        </w:tc>
      </w:tr>
      <w:tr w:rsidR="00237137" w:rsidRPr="00113A03" w:rsidTr="00237137">
        <w:trPr>
          <w:trHeight w:val="706"/>
        </w:trPr>
        <w:tc>
          <w:tcPr>
            <w:tcW w:w="426" w:type="dxa"/>
            <w:vMerge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Dan Proses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820" w:type="dxa"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right="-9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KBM </w:t>
            </w:r>
          </w:p>
        </w:tc>
        <w:tc>
          <w:tcPr>
            <w:tcW w:w="708" w:type="dxa"/>
            <w:vAlign w:val="center"/>
          </w:tcPr>
          <w:p w:rsidR="00DB1854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A03">
              <w:rPr>
                <w:rFonts w:ascii="Times New Roman" w:hAnsi="Times New Roman"/>
                <w:sz w:val="24"/>
                <w:szCs w:val="24"/>
              </w:rPr>
              <w:t>5</w:t>
            </w:r>
            <w:r w:rsidRPr="00113A03">
              <w:rPr>
                <w:rFonts w:ascii="Times New Roman" w:hAnsi="Times New Roman"/>
                <w:sz w:val="24"/>
                <w:szCs w:val="24"/>
                <w:lang w:val="id-ID"/>
              </w:rPr>
              <w:t>,6</w:t>
            </w:r>
            <w:r w:rsidR="001A3B44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</w:p>
          <w:p w:rsidR="00B21633" w:rsidRPr="00113A03" w:rsidRDefault="001A3B44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7,8</w:t>
            </w:r>
          </w:p>
        </w:tc>
      </w:tr>
      <w:tr w:rsidR="00237137" w:rsidRPr="00113A03" w:rsidTr="00237137">
        <w:trPr>
          <w:trHeight w:val="834"/>
        </w:trPr>
        <w:tc>
          <w:tcPr>
            <w:tcW w:w="426" w:type="dxa"/>
            <w:vMerge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Prasarana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4820" w:type="dxa"/>
            <w:vAlign w:val="center"/>
          </w:tcPr>
          <w:p w:rsidR="00B21633" w:rsidRPr="00113A03" w:rsidRDefault="00B21633" w:rsidP="00DB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Tersedianya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prasarana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mendukung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708" w:type="dxa"/>
            <w:vAlign w:val="center"/>
          </w:tcPr>
          <w:p w:rsidR="00DB1854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13A0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1A3B44">
              <w:rPr>
                <w:rFonts w:ascii="Times New Roman" w:hAnsi="Times New Roman"/>
                <w:sz w:val="24"/>
                <w:szCs w:val="24"/>
                <w:lang w:val="id-ID"/>
              </w:rPr>
              <w:t>,10,</w:t>
            </w:r>
          </w:p>
          <w:p w:rsidR="00B21633" w:rsidRDefault="001A3B44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11,</w:t>
            </w:r>
          </w:p>
          <w:p w:rsidR="001A3B44" w:rsidRPr="00113A03" w:rsidRDefault="001A3B44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</w:tr>
      <w:tr w:rsidR="00237137" w:rsidRPr="00113A03" w:rsidTr="00237137">
        <w:trPr>
          <w:trHeight w:val="217"/>
        </w:trPr>
        <w:tc>
          <w:tcPr>
            <w:tcW w:w="426" w:type="dxa"/>
            <w:vMerge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1633" w:rsidRPr="00113A03" w:rsidRDefault="00B21633" w:rsidP="00DB1854">
            <w:pPr>
              <w:widowControl w:val="0"/>
              <w:shd w:val="clear" w:color="auto" w:fill="FFFFFF" w:themeFill="background1"/>
              <w:autoSpaceDE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820" w:type="dxa"/>
            <w:vAlign w:val="center"/>
          </w:tcPr>
          <w:p w:rsidR="00B21633" w:rsidRPr="00113A03" w:rsidRDefault="00B21633" w:rsidP="00DB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terencana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A03">
              <w:rPr>
                <w:rFonts w:ascii="Times New Roman" w:hAnsi="Times New Roman"/>
                <w:sz w:val="24"/>
                <w:szCs w:val="24"/>
              </w:rPr>
              <w:t>berkelanjutan</w:t>
            </w:r>
            <w:proofErr w:type="spellEnd"/>
            <w:r w:rsidRPr="001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A3B44" w:rsidRDefault="001A3B44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13,14,</w:t>
            </w:r>
          </w:p>
          <w:p w:rsidR="00B21633" w:rsidRPr="00113A03" w:rsidRDefault="001A3B44" w:rsidP="00DB1854">
            <w:pPr>
              <w:widowControl w:val="0"/>
              <w:shd w:val="clear" w:color="auto" w:fill="FFFFFF" w:themeFill="background1"/>
              <w:autoSpaceDE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</w:tr>
    </w:tbl>
    <w:p w:rsidR="00991C3A" w:rsidRPr="00991C3A" w:rsidRDefault="00991C3A" w:rsidP="00991C3A">
      <w:pPr>
        <w:shd w:val="clear" w:color="auto" w:fill="FFFFFF" w:themeFill="background1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991C3A" w:rsidRPr="00991C3A" w:rsidSect="007D088E">
      <w:headerReference w:type="default" r:id="rId9"/>
      <w:footerReference w:type="first" r:id="rId10"/>
      <w:pgSz w:w="12242" w:h="16160" w:code="1"/>
      <w:pgMar w:top="2268" w:right="1701" w:bottom="1701" w:left="2268" w:header="720" w:footer="720" w:gutter="0"/>
      <w:pgNumType w:start="3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1D" w:rsidRDefault="00D7571D" w:rsidP="00AE506F">
      <w:pPr>
        <w:spacing w:after="0" w:line="240" w:lineRule="auto"/>
      </w:pPr>
      <w:r>
        <w:separator/>
      </w:r>
    </w:p>
  </w:endnote>
  <w:endnote w:type="continuationSeparator" w:id="0">
    <w:p w:rsidR="00D7571D" w:rsidRDefault="00D7571D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41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81B" w:rsidRDefault="009A5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FA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A581B" w:rsidRDefault="009A5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1D" w:rsidRDefault="00D7571D" w:rsidP="00AE506F">
      <w:pPr>
        <w:spacing w:after="0" w:line="240" w:lineRule="auto"/>
      </w:pPr>
      <w:r>
        <w:separator/>
      </w:r>
    </w:p>
  </w:footnote>
  <w:footnote w:type="continuationSeparator" w:id="0">
    <w:p w:rsidR="00D7571D" w:rsidRDefault="00D7571D" w:rsidP="00AE506F">
      <w:pPr>
        <w:spacing w:after="0" w:line="240" w:lineRule="auto"/>
      </w:pPr>
      <w:r>
        <w:continuationSeparator/>
      </w:r>
    </w:p>
  </w:footnote>
  <w:footnote w:id="1">
    <w:p w:rsidR="00AE506F" w:rsidRPr="008561FC" w:rsidRDefault="00AE506F" w:rsidP="008561FC">
      <w:pPr>
        <w:pStyle w:val="FootnoteText"/>
        <w:shd w:val="clear" w:color="auto" w:fill="FFFFFF" w:themeFill="background1"/>
        <w:spacing w:before="120"/>
        <w:ind w:firstLine="709"/>
        <w:jc w:val="both"/>
        <w:rPr>
          <w:rFonts w:ascii="Times New Roman" w:hAnsi="Times New Roman"/>
          <w:color w:val="000000" w:themeColor="text1"/>
        </w:rPr>
      </w:pPr>
      <w:r w:rsidRPr="008561FC">
        <w:rPr>
          <w:rStyle w:val="FootnoteReference"/>
          <w:rFonts w:ascii="Times New Roman" w:hAnsi="Times New Roman"/>
          <w:color w:val="000000" w:themeColor="text1"/>
        </w:rPr>
        <w:footnoteRef/>
      </w:r>
      <w:proofErr w:type="spellStart"/>
      <w:r w:rsidR="00206B1C" w:rsidRPr="008561FC">
        <w:rPr>
          <w:rFonts w:ascii="Times New Roman" w:hAnsi="Times New Roman"/>
          <w:color w:val="000000" w:themeColor="text1"/>
        </w:rPr>
        <w:t>Sugiyono</w:t>
      </w:r>
      <w:proofErr w:type="spellEnd"/>
      <w:r w:rsidR="00206B1C" w:rsidRPr="008561FC">
        <w:rPr>
          <w:rFonts w:ascii="Times New Roman" w:hAnsi="Times New Roman"/>
          <w:color w:val="000000" w:themeColor="text1"/>
        </w:rPr>
        <w:t>,</w:t>
      </w:r>
      <w:r w:rsidR="00206B1C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i/>
          <w:iCs/>
          <w:color w:val="000000" w:themeColor="text1"/>
        </w:rPr>
        <w:t>Metode</w:t>
      </w:r>
      <w:proofErr w:type="spellEnd"/>
      <w:r w:rsidR="00206B1C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i/>
          <w:iCs/>
          <w:color w:val="000000" w:themeColor="text1"/>
        </w:rPr>
        <w:t>Penelitian</w:t>
      </w:r>
      <w:proofErr w:type="spellEnd"/>
      <w:r w:rsidR="00206B1C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i/>
          <w:iCs/>
          <w:color w:val="000000" w:themeColor="text1"/>
        </w:rPr>
        <w:t>Kuantitatif</w:t>
      </w:r>
      <w:proofErr w:type="spellEnd"/>
      <w:r w:rsidR="00206B1C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i/>
          <w:iCs/>
          <w:color w:val="000000" w:themeColor="text1"/>
        </w:rPr>
        <w:t>Kualitatif</w:t>
      </w:r>
      <w:proofErr w:type="spellEnd"/>
      <w:r w:rsidR="00206B1C" w:rsidRPr="008561FC">
        <w:rPr>
          <w:rFonts w:ascii="Times New Roman" w:hAnsi="Times New Roman"/>
          <w:i/>
          <w:iCs/>
          <w:color w:val="000000" w:themeColor="text1"/>
        </w:rPr>
        <w:t xml:space="preserve"> Dan R Dan D, </w:t>
      </w:r>
      <w:r w:rsidR="00F60C58" w:rsidRPr="008561FC">
        <w:rPr>
          <w:rFonts w:ascii="Times New Roman" w:hAnsi="Times New Roman"/>
          <w:iCs/>
          <w:color w:val="000000" w:themeColor="text1"/>
          <w:lang w:val="id-ID"/>
        </w:rPr>
        <w:t>(</w:t>
      </w:r>
      <w:r w:rsidR="003E2DDB" w:rsidRPr="008561FC">
        <w:rPr>
          <w:rFonts w:ascii="Times New Roman" w:hAnsi="Times New Roman"/>
          <w:color w:val="000000" w:themeColor="text1"/>
          <w:lang w:val="id-ID"/>
        </w:rPr>
        <w:t xml:space="preserve">Cet. 7; </w:t>
      </w:r>
      <w:r w:rsidR="00F60C58" w:rsidRPr="008561FC">
        <w:rPr>
          <w:rFonts w:ascii="Times New Roman" w:hAnsi="Times New Roman"/>
          <w:color w:val="000000" w:themeColor="text1"/>
        </w:rPr>
        <w:t xml:space="preserve">Bandung: </w:t>
      </w:r>
      <w:proofErr w:type="spellStart"/>
      <w:r w:rsidR="00F60C58" w:rsidRPr="008561FC">
        <w:rPr>
          <w:rFonts w:ascii="Times New Roman" w:hAnsi="Times New Roman"/>
          <w:color w:val="000000" w:themeColor="text1"/>
        </w:rPr>
        <w:t>Alfabeta</w:t>
      </w:r>
      <w:proofErr w:type="spellEnd"/>
      <w:r w:rsidR="00F60C58" w:rsidRPr="008561FC">
        <w:rPr>
          <w:rFonts w:ascii="Times New Roman" w:hAnsi="Times New Roman"/>
          <w:color w:val="000000" w:themeColor="text1"/>
        </w:rPr>
        <w:t xml:space="preserve"> Bandung,</w:t>
      </w:r>
      <w:r w:rsidR="00206B1C" w:rsidRPr="008561FC">
        <w:rPr>
          <w:rFonts w:ascii="Times New Roman" w:hAnsi="Times New Roman"/>
          <w:color w:val="000000" w:themeColor="text1"/>
        </w:rPr>
        <w:t xml:space="preserve"> </w:t>
      </w:r>
      <w:r w:rsidR="00F60C58" w:rsidRPr="008561FC">
        <w:rPr>
          <w:rFonts w:ascii="Times New Roman" w:hAnsi="Times New Roman"/>
          <w:color w:val="000000" w:themeColor="text1"/>
        </w:rPr>
        <w:t>200</w:t>
      </w:r>
      <w:r w:rsidR="00F60C58" w:rsidRPr="008561FC">
        <w:rPr>
          <w:rFonts w:ascii="Times New Roman" w:hAnsi="Times New Roman"/>
          <w:color w:val="000000" w:themeColor="text1"/>
          <w:lang w:val="id-ID"/>
        </w:rPr>
        <w:t>9),</w:t>
      </w:r>
      <w:r w:rsidR="00206B1C" w:rsidRPr="008561FC">
        <w:rPr>
          <w:rFonts w:ascii="Times New Roman" w:hAnsi="Times New Roman"/>
          <w:color w:val="000000" w:themeColor="text1"/>
        </w:rPr>
        <w:t xml:space="preserve"> </w:t>
      </w:r>
      <w:r w:rsidR="00F60C58" w:rsidRPr="008561FC">
        <w:rPr>
          <w:rFonts w:ascii="Times New Roman" w:hAnsi="Times New Roman"/>
          <w:color w:val="000000" w:themeColor="text1"/>
        </w:rPr>
        <w:t xml:space="preserve">h </w:t>
      </w:r>
      <w:r w:rsidR="00206B1C" w:rsidRPr="008561FC">
        <w:rPr>
          <w:rFonts w:ascii="Times New Roman" w:hAnsi="Times New Roman"/>
          <w:color w:val="000000" w:themeColor="text1"/>
        </w:rPr>
        <w:t>80.</w:t>
      </w:r>
    </w:p>
  </w:footnote>
  <w:footnote w:id="2">
    <w:p w:rsidR="00AE506F" w:rsidRPr="008561FC" w:rsidRDefault="00AE506F" w:rsidP="008561FC">
      <w:pPr>
        <w:pStyle w:val="FootnoteText"/>
        <w:shd w:val="clear" w:color="auto" w:fill="FFFFFF" w:themeFill="background1"/>
        <w:spacing w:before="120"/>
        <w:ind w:firstLine="709"/>
        <w:jc w:val="both"/>
        <w:rPr>
          <w:rFonts w:ascii="Times New Roman" w:hAnsi="Times New Roman"/>
          <w:color w:val="000000" w:themeColor="text1"/>
        </w:rPr>
      </w:pPr>
      <w:r w:rsidRPr="008561FC">
        <w:rPr>
          <w:rStyle w:val="FootnoteReference"/>
          <w:rFonts w:ascii="Times New Roman" w:hAnsi="Times New Roman"/>
          <w:color w:val="000000" w:themeColor="text1"/>
        </w:rPr>
        <w:footnoteRef/>
      </w:r>
      <w:proofErr w:type="spellStart"/>
      <w:r w:rsidR="00206B1C" w:rsidRPr="008561FC">
        <w:rPr>
          <w:rFonts w:ascii="Times New Roman" w:hAnsi="Times New Roman"/>
          <w:color w:val="000000" w:themeColor="text1"/>
        </w:rPr>
        <w:t>Sugiyono</w:t>
      </w:r>
      <w:proofErr w:type="spellEnd"/>
      <w:r w:rsidR="00206B1C" w:rsidRPr="008561FC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206B1C" w:rsidRPr="008561FC">
        <w:rPr>
          <w:rFonts w:ascii="Times New Roman" w:hAnsi="Times New Roman"/>
          <w:i/>
          <w:iCs/>
          <w:color w:val="000000" w:themeColor="text1"/>
        </w:rPr>
        <w:t>Metode</w:t>
      </w:r>
      <w:proofErr w:type="spellEnd"/>
      <w:r w:rsidR="00206B1C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i/>
          <w:iCs/>
          <w:color w:val="000000" w:themeColor="text1"/>
        </w:rPr>
        <w:t>Penelitian</w:t>
      </w:r>
      <w:proofErr w:type="spellEnd"/>
      <w:r w:rsidR="00206B1C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i/>
          <w:iCs/>
          <w:color w:val="000000" w:themeColor="text1"/>
        </w:rPr>
        <w:t>Administrasi</w:t>
      </w:r>
      <w:proofErr w:type="spellEnd"/>
      <w:r w:rsidR="00206B1C" w:rsidRPr="008561FC">
        <w:rPr>
          <w:rFonts w:ascii="Times New Roman" w:hAnsi="Times New Roman"/>
          <w:color w:val="000000" w:themeColor="text1"/>
        </w:rPr>
        <w:t xml:space="preserve">. </w:t>
      </w:r>
      <w:r w:rsidR="00B06A58" w:rsidRPr="008561FC">
        <w:rPr>
          <w:rFonts w:ascii="Times New Roman" w:hAnsi="Times New Roman"/>
          <w:color w:val="000000" w:themeColor="text1"/>
          <w:lang w:val="id-ID"/>
        </w:rPr>
        <w:t>(</w:t>
      </w:r>
      <w:r w:rsidR="00206B1C" w:rsidRPr="008561FC">
        <w:rPr>
          <w:rFonts w:ascii="Times New Roman" w:hAnsi="Times New Roman"/>
          <w:color w:val="000000" w:themeColor="text1"/>
        </w:rPr>
        <w:t xml:space="preserve">Bandung: </w:t>
      </w:r>
      <w:proofErr w:type="spellStart"/>
      <w:r w:rsidR="00206B1C" w:rsidRPr="008561FC">
        <w:rPr>
          <w:rFonts w:ascii="Times New Roman" w:hAnsi="Times New Roman"/>
          <w:color w:val="000000" w:themeColor="text1"/>
        </w:rPr>
        <w:t>Alfabeta</w:t>
      </w:r>
      <w:proofErr w:type="spellEnd"/>
      <w:r w:rsidR="00206B1C" w:rsidRPr="008561FC">
        <w:rPr>
          <w:rFonts w:ascii="Times New Roman" w:hAnsi="Times New Roman"/>
          <w:color w:val="000000" w:themeColor="text1"/>
        </w:rPr>
        <w:t>, 2005</w:t>
      </w:r>
      <w:r w:rsidR="00B06A58" w:rsidRPr="008561FC">
        <w:rPr>
          <w:rFonts w:ascii="Times New Roman" w:hAnsi="Times New Roman"/>
          <w:color w:val="000000" w:themeColor="text1"/>
          <w:lang w:val="id-ID"/>
        </w:rPr>
        <w:t>),</w:t>
      </w:r>
      <w:r w:rsidR="00206B1C" w:rsidRPr="008561FC">
        <w:rPr>
          <w:rFonts w:ascii="Times New Roman" w:hAnsi="Times New Roman"/>
          <w:color w:val="000000" w:themeColor="text1"/>
        </w:rPr>
        <w:t xml:space="preserve"> </w:t>
      </w:r>
      <w:r w:rsidR="00B06A58" w:rsidRPr="008561FC">
        <w:rPr>
          <w:rFonts w:ascii="Times New Roman" w:hAnsi="Times New Roman"/>
          <w:color w:val="000000" w:themeColor="text1"/>
          <w:lang w:val="id-ID"/>
        </w:rPr>
        <w:t>h.</w:t>
      </w:r>
      <w:r w:rsidR="00206B1C" w:rsidRPr="008561FC">
        <w:rPr>
          <w:rFonts w:ascii="Times New Roman" w:hAnsi="Times New Roman"/>
          <w:color w:val="000000" w:themeColor="text1"/>
        </w:rPr>
        <w:t xml:space="preserve"> 96</w:t>
      </w:r>
    </w:p>
  </w:footnote>
  <w:footnote w:id="3">
    <w:p w:rsidR="00AE506F" w:rsidRPr="008561FC" w:rsidRDefault="00AE506F" w:rsidP="008561FC">
      <w:pPr>
        <w:pStyle w:val="FootnoteText"/>
        <w:shd w:val="clear" w:color="auto" w:fill="FFFFFF" w:themeFill="background1"/>
        <w:spacing w:before="120"/>
        <w:ind w:firstLine="709"/>
        <w:jc w:val="both"/>
        <w:rPr>
          <w:rFonts w:ascii="Times New Roman" w:hAnsi="Times New Roman"/>
          <w:color w:val="000000" w:themeColor="text1"/>
        </w:rPr>
      </w:pPr>
      <w:r w:rsidRPr="008561FC">
        <w:rPr>
          <w:rStyle w:val="FootnoteReference"/>
          <w:rFonts w:ascii="Times New Roman" w:hAnsi="Times New Roman"/>
          <w:color w:val="000000" w:themeColor="text1"/>
        </w:rPr>
        <w:footnoteRef/>
      </w:r>
      <w:proofErr w:type="spellStart"/>
      <w:r w:rsidR="00206B1C" w:rsidRPr="008561FC">
        <w:rPr>
          <w:rFonts w:ascii="Times New Roman" w:hAnsi="Times New Roman"/>
          <w:color w:val="000000" w:themeColor="text1"/>
        </w:rPr>
        <w:t>Suharsimi</w:t>
      </w:r>
      <w:proofErr w:type="spellEnd"/>
      <w:r w:rsidR="00206B1C" w:rsidRPr="008561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color w:val="000000" w:themeColor="text1"/>
        </w:rPr>
        <w:t>Arikunto</w:t>
      </w:r>
      <w:proofErr w:type="spellEnd"/>
      <w:r w:rsidR="00206B1C" w:rsidRPr="008561FC">
        <w:rPr>
          <w:rFonts w:ascii="Times New Roman" w:hAnsi="Times New Roman"/>
          <w:color w:val="000000" w:themeColor="text1"/>
        </w:rPr>
        <w:t>,</w:t>
      </w:r>
      <w:r w:rsidR="00206B1C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i/>
          <w:iCs/>
          <w:color w:val="000000" w:themeColor="text1"/>
        </w:rPr>
        <w:t>Manajemen</w:t>
      </w:r>
      <w:proofErr w:type="spellEnd"/>
      <w:r w:rsidR="00206B1C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i/>
          <w:iCs/>
          <w:color w:val="000000" w:themeColor="text1"/>
        </w:rPr>
        <w:t>Penelitian</w:t>
      </w:r>
      <w:proofErr w:type="spellEnd"/>
      <w:r w:rsidR="00206B1C" w:rsidRPr="008561FC">
        <w:rPr>
          <w:rFonts w:ascii="Times New Roman" w:hAnsi="Times New Roman"/>
          <w:color w:val="000000" w:themeColor="text1"/>
        </w:rPr>
        <w:t xml:space="preserve">, </w:t>
      </w:r>
      <w:r w:rsidR="00B06A58" w:rsidRPr="008561FC">
        <w:rPr>
          <w:rFonts w:ascii="Times New Roman" w:hAnsi="Times New Roman"/>
          <w:color w:val="000000" w:themeColor="text1"/>
          <w:lang w:val="id-ID"/>
        </w:rPr>
        <w:t>(</w:t>
      </w:r>
      <w:proofErr w:type="spellStart"/>
      <w:proofErr w:type="gramStart"/>
      <w:r w:rsidR="008A3911" w:rsidRPr="008561FC">
        <w:rPr>
          <w:rFonts w:ascii="Times New Roman" w:hAnsi="Times New Roman"/>
          <w:color w:val="000000" w:themeColor="text1"/>
        </w:rPr>
        <w:t>Cet</w:t>
      </w:r>
      <w:proofErr w:type="spellEnd"/>
      <w:proofErr w:type="gramEnd"/>
      <w:r w:rsidR="008A3911" w:rsidRPr="008561FC">
        <w:rPr>
          <w:rFonts w:ascii="Times New Roman" w:hAnsi="Times New Roman"/>
          <w:color w:val="000000" w:themeColor="text1"/>
        </w:rPr>
        <w:t xml:space="preserve"> 5</w:t>
      </w:r>
      <w:r w:rsidR="008A3911" w:rsidRPr="008561FC">
        <w:rPr>
          <w:rFonts w:ascii="Times New Roman" w:hAnsi="Times New Roman"/>
          <w:color w:val="000000" w:themeColor="text1"/>
          <w:lang w:val="id-ID"/>
        </w:rPr>
        <w:t xml:space="preserve">; </w:t>
      </w:r>
      <w:r w:rsidR="00206B1C" w:rsidRPr="008561FC">
        <w:rPr>
          <w:rFonts w:ascii="Times New Roman" w:hAnsi="Times New Roman"/>
          <w:color w:val="000000" w:themeColor="text1"/>
        </w:rPr>
        <w:t xml:space="preserve">Jakarta: </w:t>
      </w:r>
      <w:proofErr w:type="spellStart"/>
      <w:r w:rsidR="00206B1C" w:rsidRPr="008561FC">
        <w:rPr>
          <w:rFonts w:ascii="Times New Roman" w:hAnsi="Times New Roman"/>
          <w:color w:val="000000" w:themeColor="text1"/>
        </w:rPr>
        <w:t>Rineka</w:t>
      </w:r>
      <w:proofErr w:type="spellEnd"/>
      <w:r w:rsidR="00206B1C" w:rsidRPr="008561F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06B1C" w:rsidRPr="008561FC">
        <w:rPr>
          <w:rFonts w:ascii="Times New Roman" w:hAnsi="Times New Roman"/>
          <w:color w:val="000000" w:themeColor="text1"/>
        </w:rPr>
        <w:t>Cipta</w:t>
      </w:r>
      <w:proofErr w:type="spellEnd"/>
      <w:r w:rsidR="00206B1C" w:rsidRPr="008561FC">
        <w:rPr>
          <w:rFonts w:ascii="Times New Roman" w:hAnsi="Times New Roman"/>
          <w:color w:val="000000" w:themeColor="text1"/>
        </w:rPr>
        <w:t>, 2000</w:t>
      </w:r>
      <w:r w:rsidR="00B06A58" w:rsidRPr="008561FC">
        <w:rPr>
          <w:rFonts w:ascii="Times New Roman" w:hAnsi="Times New Roman"/>
          <w:color w:val="000000" w:themeColor="text1"/>
          <w:lang w:val="id-ID"/>
        </w:rPr>
        <w:t>),</w:t>
      </w:r>
      <w:r w:rsidR="00206B1C" w:rsidRPr="008561FC">
        <w:rPr>
          <w:rFonts w:ascii="Times New Roman" w:hAnsi="Times New Roman"/>
          <w:color w:val="000000" w:themeColor="text1"/>
        </w:rPr>
        <w:t xml:space="preserve"> </w:t>
      </w:r>
      <w:r w:rsidR="00B06A58" w:rsidRPr="008561FC">
        <w:rPr>
          <w:rFonts w:ascii="Times New Roman" w:hAnsi="Times New Roman"/>
          <w:color w:val="000000" w:themeColor="text1"/>
          <w:lang w:val="id-ID"/>
        </w:rPr>
        <w:t>h.</w:t>
      </w:r>
      <w:r w:rsidR="00206B1C" w:rsidRPr="008561FC">
        <w:rPr>
          <w:rFonts w:ascii="Times New Roman" w:hAnsi="Times New Roman"/>
          <w:color w:val="000000" w:themeColor="text1"/>
        </w:rPr>
        <w:t xml:space="preserve"> 326.</w:t>
      </w:r>
    </w:p>
  </w:footnote>
  <w:footnote w:id="4">
    <w:p w:rsidR="00313DDD" w:rsidRPr="008561FC" w:rsidRDefault="00313DDD" w:rsidP="008561FC">
      <w:pPr>
        <w:pStyle w:val="FootnoteText"/>
        <w:shd w:val="clear" w:color="auto" w:fill="FFFFFF" w:themeFill="background1"/>
        <w:spacing w:before="120"/>
        <w:ind w:firstLine="709"/>
        <w:jc w:val="both"/>
        <w:rPr>
          <w:rFonts w:ascii="Times New Roman" w:hAnsi="Times New Roman"/>
          <w:color w:val="000000" w:themeColor="text1"/>
          <w:lang w:val="id-ID"/>
        </w:rPr>
      </w:pPr>
      <w:r w:rsidRPr="008561FC">
        <w:rPr>
          <w:rStyle w:val="FootnoteReference"/>
          <w:rFonts w:ascii="Times New Roman" w:hAnsi="Times New Roman"/>
          <w:color w:val="000000" w:themeColor="text1"/>
        </w:rPr>
        <w:footnoteRef/>
      </w:r>
      <w:r w:rsidRPr="008561FC">
        <w:rPr>
          <w:rFonts w:ascii="Times New Roman" w:hAnsi="Times New Roman"/>
          <w:color w:val="000000" w:themeColor="text1"/>
          <w:lang w:val="id-ID"/>
        </w:rPr>
        <w:t xml:space="preserve">S. Nasution, </w:t>
      </w:r>
      <w:r w:rsidRPr="008561FC">
        <w:rPr>
          <w:rFonts w:ascii="Times New Roman" w:hAnsi="Times New Roman"/>
          <w:i/>
          <w:color w:val="000000" w:themeColor="text1"/>
          <w:lang w:val="id-ID"/>
        </w:rPr>
        <w:t>Metodo Research (Penelitian Ilmiah)</w:t>
      </w:r>
      <w:r w:rsidRPr="008561FC">
        <w:rPr>
          <w:rFonts w:ascii="Times New Roman" w:hAnsi="Times New Roman"/>
          <w:color w:val="000000" w:themeColor="text1"/>
          <w:lang w:val="id-ID"/>
        </w:rPr>
        <w:t>, (</w:t>
      </w:r>
      <w:r w:rsidR="008A3911" w:rsidRPr="008561FC">
        <w:rPr>
          <w:rFonts w:ascii="Times New Roman" w:hAnsi="Times New Roman"/>
          <w:color w:val="000000" w:themeColor="text1"/>
          <w:lang w:val="id-ID"/>
        </w:rPr>
        <w:t xml:space="preserve">Cet. 3; </w:t>
      </w:r>
      <w:r w:rsidRPr="008561FC">
        <w:rPr>
          <w:rFonts w:ascii="Times New Roman" w:hAnsi="Times New Roman"/>
          <w:color w:val="000000" w:themeColor="text1"/>
          <w:lang w:val="id-ID"/>
        </w:rPr>
        <w:t>Jakarta: PT. Bumi Aksara, 2000), h. 128</w:t>
      </w:r>
    </w:p>
  </w:footnote>
  <w:footnote w:id="5">
    <w:p w:rsidR="00E04DDC" w:rsidRPr="008561FC" w:rsidRDefault="00E04DDC" w:rsidP="008561FC">
      <w:pPr>
        <w:pStyle w:val="FootnoteText"/>
        <w:shd w:val="clear" w:color="auto" w:fill="FFFFFF" w:themeFill="background1"/>
        <w:spacing w:before="120"/>
        <w:ind w:firstLine="709"/>
        <w:rPr>
          <w:rFonts w:ascii="Times New Roman" w:hAnsi="Times New Roman"/>
          <w:color w:val="000000" w:themeColor="text1"/>
          <w:lang w:val="id-ID"/>
        </w:rPr>
      </w:pPr>
      <w:r w:rsidRPr="008561FC">
        <w:rPr>
          <w:rStyle w:val="FootnoteReference"/>
          <w:rFonts w:ascii="Times New Roman" w:hAnsi="Times New Roman"/>
          <w:color w:val="000000" w:themeColor="text1"/>
        </w:rPr>
        <w:footnoteRef/>
      </w:r>
      <w:r w:rsidR="00B06A58" w:rsidRPr="008561FC">
        <w:rPr>
          <w:rFonts w:ascii="Times New Roman" w:hAnsi="Times New Roman"/>
          <w:i/>
          <w:color w:val="000000" w:themeColor="text1"/>
          <w:lang w:val="id-ID"/>
        </w:rPr>
        <w:t>Ibid</w:t>
      </w:r>
      <w:r w:rsidR="00B06A58" w:rsidRPr="008561FC">
        <w:rPr>
          <w:rFonts w:ascii="Times New Roman" w:hAnsi="Times New Roman"/>
          <w:color w:val="000000" w:themeColor="text1"/>
          <w:lang w:val="id-ID"/>
        </w:rPr>
        <w:t xml:space="preserve">, </w:t>
      </w:r>
      <w:r w:rsidRPr="008561FC">
        <w:rPr>
          <w:rFonts w:ascii="Times New Roman" w:hAnsi="Times New Roman"/>
          <w:color w:val="000000" w:themeColor="text1"/>
          <w:lang w:val="id-ID"/>
        </w:rPr>
        <w:t>h. 69.</w:t>
      </w:r>
    </w:p>
  </w:footnote>
  <w:footnote w:id="6">
    <w:p w:rsidR="00017AA5" w:rsidRPr="008561FC" w:rsidRDefault="00017AA5" w:rsidP="008561FC">
      <w:pPr>
        <w:pStyle w:val="FootnoteText"/>
        <w:shd w:val="clear" w:color="auto" w:fill="FFFFFF" w:themeFill="background1"/>
        <w:spacing w:before="120"/>
        <w:ind w:firstLine="709"/>
        <w:rPr>
          <w:rFonts w:ascii="Times New Roman" w:hAnsi="Times New Roman"/>
          <w:color w:val="000000" w:themeColor="text1"/>
          <w:lang w:val="id-ID"/>
        </w:rPr>
      </w:pPr>
      <w:r w:rsidRPr="008561FC">
        <w:rPr>
          <w:rStyle w:val="FootnoteReference"/>
          <w:rFonts w:ascii="Times New Roman" w:hAnsi="Times New Roman"/>
          <w:color w:val="000000" w:themeColor="text1"/>
        </w:rPr>
        <w:footnoteRef/>
      </w:r>
      <w:proofErr w:type="spellStart"/>
      <w:r w:rsidR="00B06A58" w:rsidRPr="008561FC">
        <w:rPr>
          <w:rFonts w:ascii="Times New Roman" w:hAnsi="Times New Roman"/>
          <w:color w:val="000000" w:themeColor="text1"/>
        </w:rPr>
        <w:t>Sugiyono</w:t>
      </w:r>
      <w:proofErr w:type="spellEnd"/>
      <w:r w:rsidR="00B06A58" w:rsidRPr="008561FC">
        <w:rPr>
          <w:rFonts w:ascii="Times New Roman" w:hAnsi="Times New Roman"/>
          <w:color w:val="000000" w:themeColor="text1"/>
        </w:rPr>
        <w:t>,</w:t>
      </w:r>
      <w:r w:rsidR="00B06A58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5D5587" w:rsidRPr="008561FC">
        <w:rPr>
          <w:rFonts w:ascii="Times New Roman" w:hAnsi="Times New Roman"/>
          <w:i/>
          <w:iCs/>
          <w:color w:val="000000" w:themeColor="text1"/>
        </w:rPr>
        <w:t>Metode</w:t>
      </w:r>
      <w:proofErr w:type="spellEnd"/>
      <w:r w:rsidR="005D5587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5D5587" w:rsidRPr="008561FC">
        <w:rPr>
          <w:rFonts w:ascii="Times New Roman" w:hAnsi="Times New Roman"/>
          <w:i/>
          <w:iCs/>
          <w:color w:val="000000" w:themeColor="text1"/>
        </w:rPr>
        <w:t>Penelitian</w:t>
      </w:r>
      <w:proofErr w:type="spellEnd"/>
      <w:r w:rsidR="005D5587" w:rsidRPr="008561FC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5D5587" w:rsidRPr="008561FC">
        <w:rPr>
          <w:rFonts w:ascii="Times New Roman" w:hAnsi="Times New Roman"/>
          <w:i/>
          <w:iCs/>
          <w:color w:val="000000" w:themeColor="text1"/>
        </w:rPr>
        <w:t>Administrasi</w:t>
      </w:r>
      <w:proofErr w:type="spellEnd"/>
      <w:r w:rsidRPr="008561FC">
        <w:rPr>
          <w:rFonts w:ascii="Times New Roman" w:hAnsi="Times New Roman"/>
          <w:color w:val="000000" w:themeColor="text1"/>
        </w:rPr>
        <w:t xml:space="preserve">, </w:t>
      </w:r>
      <w:r w:rsidR="00B06A58" w:rsidRPr="008561FC">
        <w:rPr>
          <w:rFonts w:ascii="Times New Roman" w:hAnsi="Times New Roman"/>
          <w:color w:val="000000" w:themeColor="text1"/>
          <w:lang w:val="id-ID"/>
        </w:rPr>
        <w:t>h.</w:t>
      </w:r>
      <w:r w:rsidRPr="008561FC">
        <w:rPr>
          <w:rFonts w:ascii="Times New Roman" w:hAnsi="Times New Roman"/>
          <w:color w:val="000000" w:themeColor="text1"/>
        </w:rPr>
        <w:t xml:space="preserve"> </w:t>
      </w:r>
      <w:r w:rsidRPr="008561FC">
        <w:rPr>
          <w:rFonts w:ascii="Times New Roman" w:hAnsi="Times New Roman"/>
          <w:color w:val="000000" w:themeColor="text1"/>
          <w:lang w:val="id-ID"/>
        </w:rPr>
        <w:t>213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22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81B" w:rsidRDefault="009A58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47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6C6D74" w:rsidRDefault="006C6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7C9"/>
    <w:multiLevelType w:val="hybridMultilevel"/>
    <w:tmpl w:val="5C3CE9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B3350"/>
    <w:multiLevelType w:val="hybridMultilevel"/>
    <w:tmpl w:val="815AE7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96892"/>
    <w:multiLevelType w:val="multilevel"/>
    <w:tmpl w:val="0B5AC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089"/>
    <w:multiLevelType w:val="hybridMultilevel"/>
    <w:tmpl w:val="41EED12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F4F23"/>
    <w:multiLevelType w:val="multilevel"/>
    <w:tmpl w:val="26E43AC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E2F76"/>
    <w:multiLevelType w:val="hybridMultilevel"/>
    <w:tmpl w:val="07860A3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11C5B"/>
    <w:multiLevelType w:val="multilevel"/>
    <w:tmpl w:val="FC62F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1389A"/>
    <w:multiLevelType w:val="hybridMultilevel"/>
    <w:tmpl w:val="5B84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E83252"/>
    <w:multiLevelType w:val="multilevel"/>
    <w:tmpl w:val="0EDA06D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220E10"/>
    <w:multiLevelType w:val="multilevel"/>
    <w:tmpl w:val="10562D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A3AA6"/>
    <w:multiLevelType w:val="hybridMultilevel"/>
    <w:tmpl w:val="894E1B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51202"/>
    <w:multiLevelType w:val="multilevel"/>
    <w:tmpl w:val="33BC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B48C4"/>
    <w:multiLevelType w:val="hybridMultilevel"/>
    <w:tmpl w:val="AD10BC6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1E2080"/>
    <w:multiLevelType w:val="hybridMultilevel"/>
    <w:tmpl w:val="1968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01C88"/>
    <w:multiLevelType w:val="multilevel"/>
    <w:tmpl w:val="4FBA0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A5D9C"/>
    <w:multiLevelType w:val="hybridMultilevel"/>
    <w:tmpl w:val="FA94BC1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4A4FDD"/>
    <w:multiLevelType w:val="multilevel"/>
    <w:tmpl w:val="56AC702E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68501E30"/>
    <w:multiLevelType w:val="hybridMultilevel"/>
    <w:tmpl w:val="7B5E69EA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8E4238"/>
    <w:multiLevelType w:val="hybridMultilevel"/>
    <w:tmpl w:val="6286318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E27C42"/>
    <w:multiLevelType w:val="multilevel"/>
    <w:tmpl w:val="7BFAA2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5"/>
  </w:num>
  <w:num w:numId="17">
    <w:abstractNumId w:val="3"/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6F"/>
    <w:rsid w:val="000038A3"/>
    <w:rsid w:val="00004B44"/>
    <w:rsid w:val="00011216"/>
    <w:rsid w:val="00012B0F"/>
    <w:rsid w:val="00013B1F"/>
    <w:rsid w:val="00017AA5"/>
    <w:rsid w:val="00023948"/>
    <w:rsid w:val="00023A9A"/>
    <w:rsid w:val="00026DD3"/>
    <w:rsid w:val="00032B72"/>
    <w:rsid w:val="00040B45"/>
    <w:rsid w:val="00055F9E"/>
    <w:rsid w:val="00061991"/>
    <w:rsid w:val="00064FBA"/>
    <w:rsid w:val="00077FF1"/>
    <w:rsid w:val="00085AC4"/>
    <w:rsid w:val="00093720"/>
    <w:rsid w:val="00096D65"/>
    <w:rsid w:val="00097AF6"/>
    <w:rsid w:val="000A4E50"/>
    <w:rsid w:val="000B0AE5"/>
    <w:rsid w:val="000B2415"/>
    <w:rsid w:val="000D0250"/>
    <w:rsid w:val="000D226C"/>
    <w:rsid w:val="000D585C"/>
    <w:rsid w:val="000D6C0E"/>
    <w:rsid w:val="000E160D"/>
    <w:rsid w:val="000E6365"/>
    <w:rsid w:val="000F5464"/>
    <w:rsid w:val="00100ADC"/>
    <w:rsid w:val="00103EBB"/>
    <w:rsid w:val="00113A03"/>
    <w:rsid w:val="001141DB"/>
    <w:rsid w:val="00115F35"/>
    <w:rsid w:val="00116AAF"/>
    <w:rsid w:val="00127D06"/>
    <w:rsid w:val="00131493"/>
    <w:rsid w:val="00137A5D"/>
    <w:rsid w:val="00140300"/>
    <w:rsid w:val="001405EA"/>
    <w:rsid w:val="00143EAA"/>
    <w:rsid w:val="00147B5D"/>
    <w:rsid w:val="00155A96"/>
    <w:rsid w:val="001705BC"/>
    <w:rsid w:val="00173402"/>
    <w:rsid w:val="00182820"/>
    <w:rsid w:val="00186E86"/>
    <w:rsid w:val="00194789"/>
    <w:rsid w:val="00197967"/>
    <w:rsid w:val="001A18B8"/>
    <w:rsid w:val="001A3B44"/>
    <w:rsid w:val="001A5366"/>
    <w:rsid w:val="001B3061"/>
    <w:rsid w:val="001B3573"/>
    <w:rsid w:val="001B72CD"/>
    <w:rsid w:val="001C1F3E"/>
    <w:rsid w:val="001D0162"/>
    <w:rsid w:val="001D35DA"/>
    <w:rsid w:val="001D4698"/>
    <w:rsid w:val="001D56FB"/>
    <w:rsid w:val="001E03D5"/>
    <w:rsid w:val="001E2ED7"/>
    <w:rsid w:val="001E3A24"/>
    <w:rsid w:val="001E3E4D"/>
    <w:rsid w:val="001F1453"/>
    <w:rsid w:val="00200282"/>
    <w:rsid w:val="002021FD"/>
    <w:rsid w:val="00206B1C"/>
    <w:rsid w:val="002073A6"/>
    <w:rsid w:val="0021114E"/>
    <w:rsid w:val="00213650"/>
    <w:rsid w:val="00216FFB"/>
    <w:rsid w:val="002202E5"/>
    <w:rsid w:val="002307FD"/>
    <w:rsid w:val="002337E2"/>
    <w:rsid w:val="00237137"/>
    <w:rsid w:val="00241AAE"/>
    <w:rsid w:val="002431CE"/>
    <w:rsid w:val="002438BC"/>
    <w:rsid w:val="00250238"/>
    <w:rsid w:val="00251B3D"/>
    <w:rsid w:val="00251BBE"/>
    <w:rsid w:val="00253F6E"/>
    <w:rsid w:val="002543B9"/>
    <w:rsid w:val="00255E0D"/>
    <w:rsid w:val="00261ED3"/>
    <w:rsid w:val="00270D1D"/>
    <w:rsid w:val="00283EB6"/>
    <w:rsid w:val="00284848"/>
    <w:rsid w:val="00284B7B"/>
    <w:rsid w:val="0028559F"/>
    <w:rsid w:val="00287EEB"/>
    <w:rsid w:val="002941F7"/>
    <w:rsid w:val="00294DE5"/>
    <w:rsid w:val="002958C4"/>
    <w:rsid w:val="002A36F7"/>
    <w:rsid w:val="002A4846"/>
    <w:rsid w:val="002A74D1"/>
    <w:rsid w:val="002B4260"/>
    <w:rsid w:val="002B5B77"/>
    <w:rsid w:val="002C39E0"/>
    <w:rsid w:val="002C448E"/>
    <w:rsid w:val="002D0C18"/>
    <w:rsid w:val="00301557"/>
    <w:rsid w:val="00311A6E"/>
    <w:rsid w:val="00313C40"/>
    <w:rsid w:val="00313DDD"/>
    <w:rsid w:val="0031436C"/>
    <w:rsid w:val="00321EBB"/>
    <w:rsid w:val="0032725A"/>
    <w:rsid w:val="00333FB7"/>
    <w:rsid w:val="0033691F"/>
    <w:rsid w:val="00343C43"/>
    <w:rsid w:val="003449FD"/>
    <w:rsid w:val="003462CE"/>
    <w:rsid w:val="0035345D"/>
    <w:rsid w:val="00356D88"/>
    <w:rsid w:val="00364DB1"/>
    <w:rsid w:val="00374152"/>
    <w:rsid w:val="003816FF"/>
    <w:rsid w:val="00382431"/>
    <w:rsid w:val="003A4EFF"/>
    <w:rsid w:val="003A52FE"/>
    <w:rsid w:val="003A659A"/>
    <w:rsid w:val="003A6DCF"/>
    <w:rsid w:val="003B3A58"/>
    <w:rsid w:val="003E2730"/>
    <w:rsid w:val="003E2DDB"/>
    <w:rsid w:val="003E2ED5"/>
    <w:rsid w:val="003E5565"/>
    <w:rsid w:val="003F0614"/>
    <w:rsid w:val="003F4510"/>
    <w:rsid w:val="00405414"/>
    <w:rsid w:val="0040681E"/>
    <w:rsid w:val="00424966"/>
    <w:rsid w:val="0043009D"/>
    <w:rsid w:val="00430405"/>
    <w:rsid w:val="00432648"/>
    <w:rsid w:val="00434D48"/>
    <w:rsid w:val="00436CAE"/>
    <w:rsid w:val="00437638"/>
    <w:rsid w:val="00445AA1"/>
    <w:rsid w:val="0045134C"/>
    <w:rsid w:val="00451EF4"/>
    <w:rsid w:val="004572D2"/>
    <w:rsid w:val="00464734"/>
    <w:rsid w:val="00464E26"/>
    <w:rsid w:val="0046770C"/>
    <w:rsid w:val="00471A72"/>
    <w:rsid w:val="00474689"/>
    <w:rsid w:val="00477437"/>
    <w:rsid w:val="00483409"/>
    <w:rsid w:val="00484BE9"/>
    <w:rsid w:val="0049417E"/>
    <w:rsid w:val="0049685D"/>
    <w:rsid w:val="00496CC2"/>
    <w:rsid w:val="004A284C"/>
    <w:rsid w:val="004B316F"/>
    <w:rsid w:val="004C4882"/>
    <w:rsid w:val="004D389D"/>
    <w:rsid w:val="004E1D5F"/>
    <w:rsid w:val="004E4ACA"/>
    <w:rsid w:val="004F3494"/>
    <w:rsid w:val="005059B0"/>
    <w:rsid w:val="00510AC3"/>
    <w:rsid w:val="0051247C"/>
    <w:rsid w:val="005234F4"/>
    <w:rsid w:val="00527913"/>
    <w:rsid w:val="00533C9B"/>
    <w:rsid w:val="00555FE7"/>
    <w:rsid w:val="005658C1"/>
    <w:rsid w:val="00565E86"/>
    <w:rsid w:val="005676FD"/>
    <w:rsid w:val="00571016"/>
    <w:rsid w:val="005729F7"/>
    <w:rsid w:val="00587ADC"/>
    <w:rsid w:val="005931C9"/>
    <w:rsid w:val="005946DA"/>
    <w:rsid w:val="005947A2"/>
    <w:rsid w:val="0059530A"/>
    <w:rsid w:val="005D1821"/>
    <w:rsid w:val="005D5587"/>
    <w:rsid w:val="00601501"/>
    <w:rsid w:val="00606D57"/>
    <w:rsid w:val="00611A4A"/>
    <w:rsid w:val="00622360"/>
    <w:rsid w:val="0062639F"/>
    <w:rsid w:val="00627E75"/>
    <w:rsid w:val="00632D10"/>
    <w:rsid w:val="006358C3"/>
    <w:rsid w:val="006437A1"/>
    <w:rsid w:val="00646B91"/>
    <w:rsid w:val="00647999"/>
    <w:rsid w:val="00655AC6"/>
    <w:rsid w:val="006560DE"/>
    <w:rsid w:val="006636C9"/>
    <w:rsid w:val="006736EC"/>
    <w:rsid w:val="00674D0F"/>
    <w:rsid w:val="006822BB"/>
    <w:rsid w:val="0068661D"/>
    <w:rsid w:val="00693448"/>
    <w:rsid w:val="00693727"/>
    <w:rsid w:val="006B3C03"/>
    <w:rsid w:val="006C0DF3"/>
    <w:rsid w:val="006C16A5"/>
    <w:rsid w:val="006C38AB"/>
    <w:rsid w:val="006C3E0A"/>
    <w:rsid w:val="006C6D74"/>
    <w:rsid w:val="006D7CAE"/>
    <w:rsid w:val="006E7FD1"/>
    <w:rsid w:val="006F256B"/>
    <w:rsid w:val="007073E7"/>
    <w:rsid w:val="0071248D"/>
    <w:rsid w:val="007155E5"/>
    <w:rsid w:val="00723239"/>
    <w:rsid w:val="00741EF6"/>
    <w:rsid w:val="007428AD"/>
    <w:rsid w:val="007513B8"/>
    <w:rsid w:val="00751D6F"/>
    <w:rsid w:val="00764EED"/>
    <w:rsid w:val="00784863"/>
    <w:rsid w:val="00787FBD"/>
    <w:rsid w:val="0079107E"/>
    <w:rsid w:val="00794352"/>
    <w:rsid w:val="007A7C91"/>
    <w:rsid w:val="007B5110"/>
    <w:rsid w:val="007D088E"/>
    <w:rsid w:val="007D1FB7"/>
    <w:rsid w:val="007D2854"/>
    <w:rsid w:val="007E1057"/>
    <w:rsid w:val="007F06BE"/>
    <w:rsid w:val="007F3508"/>
    <w:rsid w:val="008009D8"/>
    <w:rsid w:val="008017E1"/>
    <w:rsid w:val="00805C98"/>
    <w:rsid w:val="00807653"/>
    <w:rsid w:val="00810C6B"/>
    <w:rsid w:val="00811228"/>
    <w:rsid w:val="00827DC8"/>
    <w:rsid w:val="0083639D"/>
    <w:rsid w:val="008458F0"/>
    <w:rsid w:val="00852313"/>
    <w:rsid w:val="00852AE7"/>
    <w:rsid w:val="008537C0"/>
    <w:rsid w:val="0085532D"/>
    <w:rsid w:val="008561FC"/>
    <w:rsid w:val="00856D63"/>
    <w:rsid w:val="00867C23"/>
    <w:rsid w:val="008747C5"/>
    <w:rsid w:val="00883C74"/>
    <w:rsid w:val="00894B2B"/>
    <w:rsid w:val="0089522D"/>
    <w:rsid w:val="0089588C"/>
    <w:rsid w:val="008972A2"/>
    <w:rsid w:val="008A3911"/>
    <w:rsid w:val="008A4492"/>
    <w:rsid w:val="008B1507"/>
    <w:rsid w:val="008B3104"/>
    <w:rsid w:val="008B690E"/>
    <w:rsid w:val="008C0E2E"/>
    <w:rsid w:val="008C7967"/>
    <w:rsid w:val="008D0FE2"/>
    <w:rsid w:val="008E02F9"/>
    <w:rsid w:val="008E2E83"/>
    <w:rsid w:val="008E36A2"/>
    <w:rsid w:val="008E6016"/>
    <w:rsid w:val="008F1466"/>
    <w:rsid w:val="00901B5C"/>
    <w:rsid w:val="009042F9"/>
    <w:rsid w:val="00906784"/>
    <w:rsid w:val="00907B8D"/>
    <w:rsid w:val="00910795"/>
    <w:rsid w:val="009243B6"/>
    <w:rsid w:val="009351EB"/>
    <w:rsid w:val="0093579C"/>
    <w:rsid w:val="009419A8"/>
    <w:rsid w:val="00946756"/>
    <w:rsid w:val="0095123C"/>
    <w:rsid w:val="00956D8A"/>
    <w:rsid w:val="009571D1"/>
    <w:rsid w:val="0096099F"/>
    <w:rsid w:val="009657FE"/>
    <w:rsid w:val="00966455"/>
    <w:rsid w:val="00970906"/>
    <w:rsid w:val="0097205D"/>
    <w:rsid w:val="0097559F"/>
    <w:rsid w:val="0098596D"/>
    <w:rsid w:val="009862A9"/>
    <w:rsid w:val="00991C3A"/>
    <w:rsid w:val="00991D0D"/>
    <w:rsid w:val="009A559A"/>
    <w:rsid w:val="009A581B"/>
    <w:rsid w:val="009C2242"/>
    <w:rsid w:val="009C5A10"/>
    <w:rsid w:val="009C5CFF"/>
    <w:rsid w:val="009C66E8"/>
    <w:rsid w:val="009E2FDC"/>
    <w:rsid w:val="009F062C"/>
    <w:rsid w:val="009F1C85"/>
    <w:rsid w:val="00A00072"/>
    <w:rsid w:val="00A0271F"/>
    <w:rsid w:val="00A04321"/>
    <w:rsid w:val="00A249B9"/>
    <w:rsid w:val="00A24F56"/>
    <w:rsid w:val="00A318CE"/>
    <w:rsid w:val="00A4102D"/>
    <w:rsid w:val="00A43675"/>
    <w:rsid w:val="00A5082A"/>
    <w:rsid w:val="00A528C5"/>
    <w:rsid w:val="00A666D4"/>
    <w:rsid w:val="00A752C1"/>
    <w:rsid w:val="00A81BE1"/>
    <w:rsid w:val="00A83BC8"/>
    <w:rsid w:val="00A8487F"/>
    <w:rsid w:val="00A87B13"/>
    <w:rsid w:val="00AA016A"/>
    <w:rsid w:val="00AA100E"/>
    <w:rsid w:val="00AA453D"/>
    <w:rsid w:val="00AB3D7B"/>
    <w:rsid w:val="00AC3D93"/>
    <w:rsid w:val="00AD31CE"/>
    <w:rsid w:val="00AD68F6"/>
    <w:rsid w:val="00AE23A3"/>
    <w:rsid w:val="00AE3CF7"/>
    <w:rsid w:val="00AE4FB3"/>
    <w:rsid w:val="00AE506F"/>
    <w:rsid w:val="00AF1B69"/>
    <w:rsid w:val="00AF2B01"/>
    <w:rsid w:val="00AF694B"/>
    <w:rsid w:val="00B054CE"/>
    <w:rsid w:val="00B06A58"/>
    <w:rsid w:val="00B16FC0"/>
    <w:rsid w:val="00B21633"/>
    <w:rsid w:val="00B245CB"/>
    <w:rsid w:val="00B274F8"/>
    <w:rsid w:val="00B53215"/>
    <w:rsid w:val="00B547D0"/>
    <w:rsid w:val="00B57178"/>
    <w:rsid w:val="00B6326C"/>
    <w:rsid w:val="00B674BB"/>
    <w:rsid w:val="00B71D34"/>
    <w:rsid w:val="00B72898"/>
    <w:rsid w:val="00B87C8F"/>
    <w:rsid w:val="00B950C6"/>
    <w:rsid w:val="00B951FD"/>
    <w:rsid w:val="00BA2252"/>
    <w:rsid w:val="00BA49EB"/>
    <w:rsid w:val="00BA5D94"/>
    <w:rsid w:val="00BE4976"/>
    <w:rsid w:val="00BF0E35"/>
    <w:rsid w:val="00BF5124"/>
    <w:rsid w:val="00C0694C"/>
    <w:rsid w:val="00C243AB"/>
    <w:rsid w:val="00C321BB"/>
    <w:rsid w:val="00C34936"/>
    <w:rsid w:val="00C4483D"/>
    <w:rsid w:val="00C50C12"/>
    <w:rsid w:val="00C5594B"/>
    <w:rsid w:val="00C74ED3"/>
    <w:rsid w:val="00C7569D"/>
    <w:rsid w:val="00C758B5"/>
    <w:rsid w:val="00C9162A"/>
    <w:rsid w:val="00CA73A0"/>
    <w:rsid w:val="00CB5005"/>
    <w:rsid w:val="00CB68AC"/>
    <w:rsid w:val="00CC06E1"/>
    <w:rsid w:val="00CD248A"/>
    <w:rsid w:val="00CE3735"/>
    <w:rsid w:val="00D02A19"/>
    <w:rsid w:val="00D11058"/>
    <w:rsid w:val="00D15C1B"/>
    <w:rsid w:val="00D23A1F"/>
    <w:rsid w:val="00D33076"/>
    <w:rsid w:val="00D346C1"/>
    <w:rsid w:val="00D42A69"/>
    <w:rsid w:val="00D50A5E"/>
    <w:rsid w:val="00D518CF"/>
    <w:rsid w:val="00D53764"/>
    <w:rsid w:val="00D537BD"/>
    <w:rsid w:val="00D54D65"/>
    <w:rsid w:val="00D57009"/>
    <w:rsid w:val="00D640D2"/>
    <w:rsid w:val="00D647EA"/>
    <w:rsid w:val="00D70090"/>
    <w:rsid w:val="00D7571D"/>
    <w:rsid w:val="00D8687D"/>
    <w:rsid w:val="00D93D46"/>
    <w:rsid w:val="00D948D2"/>
    <w:rsid w:val="00D95F06"/>
    <w:rsid w:val="00DB1854"/>
    <w:rsid w:val="00DB2C61"/>
    <w:rsid w:val="00DB46F2"/>
    <w:rsid w:val="00DC2995"/>
    <w:rsid w:val="00DD22DA"/>
    <w:rsid w:val="00DE0E20"/>
    <w:rsid w:val="00DE14C0"/>
    <w:rsid w:val="00DE1D3A"/>
    <w:rsid w:val="00DE2DBE"/>
    <w:rsid w:val="00DF3CFB"/>
    <w:rsid w:val="00E00100"/>
    <w:rsid w:val="00E01C34"/>
    <w:rsid w:val="00E04DDC"/>
    <w:rsid w:val="00E11880"/>
    <w:rsid w:val="00E1699B"/>
    <w:rsid w:val="00E20E57"/>
    <w:rsid w:val="00E22598"/>
    <w:rsid w:val="00E26546"/>
    <w:rsid w:val="00E36A92"/>
    <w:rsid w:val="00E42186"/>
    <w:rsid w:val="00E454E2"/>
    <w:rsid w:val="00E50892"/>
    <w:rsid w:val="00E53CA9"/>
    <w:rsid w:val="00E56635"/>
    <w:rsid w:val="00E71168"/>
    <w:rsid w:val="00E834CD"/>
    <w:rsid w:val="00E95EA1"/>
    <w:rsid w:val="00EA2E10"/>
    <w:rsid w:val="00EA4D10"/>
    <w:rsid w:val="00EB0003"/>
    <w:rsid w:val="00EB6D74"/>
    <w:rsid w:val="00EC1264"/>
    <w:rsid w:val="00EC34A5"/>
    <w:rsid w:val="00EC68AD"/>
    <w:rsid w:val="00ED5581"/>
    <w:rsid w:val="00ED74D1"/>
    <w:rsid w:val="00ED7A6D"/>
    <w:rsid w:val="00EE3734"/>
    <w:rsid w:val="00F11274"/>
    <w:rsid w:val="00F21578"/>
    <w:rsid w:val="00F26E69"/>
    <w:rsid w:val="00F31D00"/>
    <w:rsid w:val="00F32B82"/>
    <w:rsid w:val="00F34C92"/>
    <w:rsid w:val="00F37782"/>
    <w:rsid w:val="00F414D1"/>
    <w:rsid w:val="00F4601E"/>
    <w:rsid w:val="00F47263"/>
    <w:rsid w:val="00F516DC"/>
    <w:rsid w:val="00F52720"/>
    <w:rsid w:val="00F55949"/>
    <w:rsid w:val="00F60C58"/>
    <w:rsid w:val="00F62626"/>
    <w:rsid w:val="00F67311"/>
    <w:rsid w:val="00F72577"/>
    <w:rsid w:val="00F76D75"/>
    <w:rsid w:val="00F778EC"/>
    <w:rsid w:val="00F862A5"/>
    <w:rsid w:val="00F87186"/>
    <w:rsid w:val="00F874BB"/>
    <w:rsid w:val="00FA0515"/>
    <w:rsid w:val="00FA5293"/>
    <w:rsid w:val="00FA639A"/>
    <w:rsid w:val="00FA6D6E"/>
    <w:rsid w:val="00FA6FAB"/>
    <w:rsid w:val="00FD003A"/>
    <w:rsid w:val="00FD3CCA"/>
    <w:rsid w:val="00FE0E24"/>
    <w:rsid w:val="00FE5BC1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D6F"/>
    <w:pPr>
      <w:suppressAutoHyphens/>
      <w:autoSpaceDN w:val="0"/>
      <w:textAlignment w:val="baseline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D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50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06F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06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07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0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7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74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D6F"/>
    <w:pPr>
      <w:suppressAutoHyphens/>
      <w:autoSpaceDN w:val="0"/>
      <w:textAlignment w:val="baseline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D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50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06F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06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07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0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7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74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6740-4657-4FE0-AF65-0FDC2D45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 m</cp:lastModifiedBy>
  <cp:revision>111</cp:revision>
  <cp:lastPrinted>2015-10-12T04:24:00Z</cp:lastPrinted>
  <dcterms:created xsi:type="dcterms:W3CDTF">2014-06-05T14:45:00Z</dcterms:created>
  <dcterms:modified xsi:type="dcterms:W3CDTF">2015-11-01T20:50:00Z</dcterms:modified>
</cp:coreProperties>
</file>