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B3" w:rsidRDefault="00177FB3" w:rsidP="00177FB3">
      <w:pPr>
        <w:pStyle w:val="Header"/>
        <w:pBdr>
          <w:bottom w:val="thickThinSmallGap" w:sz="24" w:space="1" w:color="622423" w:themeColor="accent2" w:themeShade="7F"/>
        </w:pBdr>
        <w:bidi/>
        <w:jc w:val="center"/>
        <w:rPr>
          <w:rFonts w:ascii="Traditional Arabic" w:eastAsiaTheme="majorEastAsia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eastAsiaTheme="majorEastAsia" w:hAnsi="Traditional Arabic" w:cs="Traditional Arabic"/>
          <w:b/>
          <w:bCs/>
          <w:sz w:val="40"/>
          <w:szCs w:val="40"/>
          <w:rtl/>
        </w:rPr>
        <w:t>تجريد ال</w:t>
      </w:r>
      <w:r>
        <w:rPr>
          <w:rFonts w:ascii="Traditional Arabic" w:eastAsiaTheme="majorEastAsia" w:hAnsi="Traditional Arabic" w:cs="Traditional Arabic" w:hint="cs"/>
          <w:b/>
          <w:bCs/>
          <w:sz w:val="40"/>
          <w:szCs w:val="40"/>
          <w:rtl/>
        </w:rPr>
        <w:t>بحث</w:t>
      </w:r>
    </w:p>
    <w:p w:rsidR="00177FB3" w:rsidRPr="003C255A" w:rsidRDefault="00177FB3" w:rsidP="00177FB3">
      <w:pPr>
        <w:pStyle w:val="Header"/>
        <w:pBdr>
          <w:bottom w:val="thickThinSmallGap" w:sz="24" w:space="1" w:color="622423" w:themeColor="accent2" w:themeShade="7F"/>
        </w:pBdr>
        <w:bidi/>
        <w:jc w:val="both"/>
        <w:rPr>
          <w:rFonts w:ascii="Traditional Arabic" w:eastAsiaTheme="majorEastAsia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eastAsiaTheme="majorEastAsia" w:hAnsi="Traditional Arabic" w:cs="Traditional Arabic" w:hint="cs"/>
          <w:sz w:val="40"/>
          <w:szCs w:val="40"/>
          <w:rtl/>
        </w:rPr>
        <w:t xml:space="preserve">الطالبة : </w:t>
      </w:r>
      <w:r w:rsidRPr="003C255A">
        <w:rPr>
          <w:rFonts w:ascii="Traditional Arabic" w:eastAsiaTheme="majorEastAsia" w:hAnsi="Traditional Arabic" w:cs="Traditional Arabic"/>
          <w:sz w:val="40"/>
          <w:szCs w:val="40"/>
          <w:rtl/>
        </w:rPr>
        <w:t>نورمأت</w:t>
      </w:r>
      <w:r>
        <w:rPr>
          <w:rFonts w:ascii="Traditional Arabic" w:eastAsiaTheme="majorEastAsia" w:hAnsi="Traditional Arabic" w:cs="Traditional Arabic" w:hint="cs"/>
          <w:sz w:val="40"/>
          <w:szCs w:val="40"/>
          <w:rtl/>
        </w:rPr>
        <w:t>،</w:t>
      </w:r>
      <w:r w:rsidRPr="003C255A">
        <w:rPr>
          <w:rFonts w:ascii="Traditional Arabic" w:eastAsiaTheme="majorEastAsia" w:hAnsi="Traditional Arabic" w:cs="Traditional Arabic"/>
          <w:sz w:val="40"/>
          <w:szCs w:val="40"/>
          <w:rtl/>
        </w:rPr>
        <w:t xml:space="preserve"> رقم التسجيل: ۰۸۰١۰١۰٢۰١١, </w:t>
      </w:r>
      <w:r w:rsidRPr="003C255A">
        <w:rPr>
          <w:rFonts w:ascii="Traditional Arabic" w:eastAsiaTheme="majorEastAsia" w:hAnsi="Traditional Arabic" w:cs="Traditional Arabic"/>
          <w:i/>
          <w:iCs/>
          <w:sz w:val="40"/>
          <w:szCs w:val="40"/>
          <w:rtl/>
        </w:rPr>
        <w:t>إن وأخواتها في سورة لقما</w:t>
      </w:r>
      <w:r>
        <w:rPr>
          <w:rFonts w:ascii="Traditional Arabic" w:eastAsiaTheme="majorEastAsia" w:hAnsi="Traditional Arabic" w:cs="Traditional Arabic" w:hint="cs"/>
          <w:i/>
          <w:iCs/>
          <w:sz w:val="40"/>
          <w:szCs w:val="40"/>
          <w:rtl/>
        </w:rPr>
        <w:t>ن.</w:t>
      </w:r>
      <w:r>
        <w:rPr>
          <w:rFonts w:ascii="Traditional Arabic" w:eastAsiaTheme="majorEastAsia" w:hAnsi="Traditional Arabic" w:cs="Traditional Arabic"/>
          <w:sz w:val="40"/>
          <w:szCs w:val="40"/>
        </w:rPr>
        <w:t xml:space="preserve"> </w:t>
      </w:r>
      <w:r w:rsidRPr="003C255A">
        <w:rPr>
          <w:rFonts w:ascii="Traditional Arabic" w:eastAsiaTheme="majorEastAsia" w:hAnsi="Traditional Arabic" w:cs="Traditional Arabic"/>
          <w:sz w:val="40"/>
          <w:szCs w:val="40"/>
          <w:rtl/>
        </w:rPr>
        <w:t>المشرفة الأولى الدكتورندة الحاجة ستي قريظة، م.أغ والمشرفة الثانية فطرة وحيدة م,.أغ</w:t>
      </w:r>
    </w:p>
    <w:p w:rsidR="00177FB3" w:rsidRPr="006D191D" w:rsidRDefault="00177FB3" w:rsidP="00177FB3">
      <w:pPr>
        <w:bidi/>
        <w:spacing w:line="240" w:lineRule="auto"/>
        <w:jc w:val="both"/>
        <w:rPr>
          <w:rFonts w:ascii="Traditional Arabic" w:eastAsia="Calibri" w:hAnsi="Traditional Arabic" w:cs="Traditional Arabic"/>
          <w:sz w:val="40"/>
          <w:szCs w:val="40"/>
          <w:rtl/>
        </w:rPr>
      </w:pPr>
      <w:r w:rsidRPr="001F083D">
        <w:rPr>
          <w:rFonts w:ascii="Traditional Arabic" w:eastAsia="Calibri" w:hAnsi="Traditional Arabic" w:cs="Traditional Arabic" w:hint="cs"/>
          <w:sz w:val="40"/>
          <w:szCs w:val="40"/>
          <w:rtl/>
        </w:rPr>
        <w:t>بحوث هذه الرسالة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 هي إن وأخواتها</w:t>
      </w:r>
      <w:r w:rsidRPr="001F083D"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 في آيات 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>سورة لقمان</w:t>
      </w:r>
      <w:r w:rsidRPr="001F083D"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. والمشكلات في 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كتابة </w:t>
      </w:r>
      <w:r w:rsidRPr="001F083D">
        <w:rPr>
          <w:rFonts w:ascii="Traditional Arabic" w:eastAsia="Calibri" w:hAnsi="Traditional Arabic" w:cs="Traditional Arabic" w:hint="cs"/>
          <w:sz w:val="40"/>
          <w:szCs w:val="40"/>
          <w:rtl/>
        </w:rPr>
        <w:t>هذه الرسالة هي ما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>هي إن</w:t>
      </w:r>
      <w:r w:rsidRPr="00CA2FD2"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>وأخواتها,</w:t>
      </w:r>
      <w:r w:rsidRPr="001F083D"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 كم 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عدد إن وأخواتها، وكيف إستعمال إن وأخواتها في سورة لقمان.وأما </w:t>
      </w:r>
      <w:r w:rsidRPr="00E13813"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في </w:t>
      </w:r>
      <w:r w:rsidRPr="00E13813">
        <w:rPr>
          <w:rFonts w:ascii="Traditional Arabic" w:eastAsia="Calibri" w:hAnsi="Traditional Arabic" w:cs="Traditional Arabic"/>
          <w:sz w:val="40"/>
          <w:szCs w:val="40"/>
          <w:rtl/>
        </w:rPr>
        <w:t>كتابة هذه الرسالة فلها اغر</w:t>
      </w:r>
      <w:r w:rsidRPr="00E13813">
        <w:rPr>
          <w:rFonts w:ascii="Traditional Arabic" w:eastAsia="Calibri" w:hAnsi="Traditional Arabic" w:cs="Traditional Arabic" w:hint="cs"/>
          <w:sz w:val="40"/>
          <w:szCs w:val="40"/>
          <w:rtl/>
        </w:rPr>
        <w:t>ا</w:t>
      </w:r>
      <w:r>
        <w:rPr>
          <w:rFonts w:ascii="Traditional Arabic" w:eastAsia="Calibri" w:hAnsi="Traditional Arabic" w:cs="Traditional Arabic"/>
          <w:sz w:val="40"/>
          <w:szCs w:val="40"/>
          <w:rtl/>
        </w:rPr>
        <w:t>ض فيما يأتي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 ل</w:t>
      </w:r>
      <w:r w:rsidRPr="00E13813">
        <w:rPr>
          <w:rFonts w:ascii="Traditional Arabic" w:eastAsia="Calibri" w:hAnsi="Traditional Arabic" w:cs="Traditional Arabic"/>
          <w:sz w:val="40"/>
          <w:szCs w:val="40"/>
          <w:rtl/>
        </w:rPr>
        <w:t>توضيح تعريف إن</w:t>
      </w:r>
      <w:r w:rsidRPr="00E13813"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 وأخواتها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، </w:t>
      </w:r>
      <w:r w:rsidRPr="00E13813">
        <w:rPr>
          <w:rFonts w:ascii="Traditional Arabic" w:eastAsia="Calibri" w:hAnsi="Traditional Arabic" w:cs="Traditional Arabic"/>
          <w:sz w:val="40"/>
          <w:szCs w:val="40"/>
          <w:rtl/>
        </w:rPr>
        <w:t xml:space="preserve">لتوضيح </w:t>
      </w:r>
      <w:r w:rsidRPr="00E13813">
        <w:rPr>
          <w:rFonts w:ascii="Traditional Arabic" w:eastAsia="Calibri" w:hAnsi="Traditional Arabic" w:cs="Traditional Arabic" w:hint="cs"/>
          <w:sz w:val="40"/>
          <w:szCs w:val="40"/>
          <w:rtl/>
        </w:rPr>
        <w:t>عدد إن و</w:t>
      </w:r>
      <w:r w:rsidRPr="00E13813">
        <w:rPr>
          <w:rFonts w:ascii="Traditional Arabic" w:eastAsia="Calibri" w:hAnsi="Traditional Arabic" w:cs="Traditional Arabic"/>
          <w:sz w:val="40"/>
          <w:szCs w:val="40"/>
          <w:rtl/>
        </w:rPr>
        <w:t>أخوا</w:t>
      </w:r>
      <w:r w:rsidRPr="00E13813">
        <w:rPr>
          <w:rFonts w:ascii="Traditional Arabic" w:eastAsia="Calibri" w:hAnsi="Traditional Arabic" w:cs="Traditional Arabic" w:hint="cs"/>
          <w:sz w:val="40"/>
          <w:szCs w:val="40"/>
          <w:rtl/>
        </w:rPr>
        <w:t>تها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>، و</w:t>
      </w:r>
      <w:r w:rsidRPr="00E13813">
        <w:rPr>
          <w:rFonts w:ascii="Traditional Arabic" w:eastAsia="Calibri" w:hAnsi="Traditional Arabic" w:cs="Traditional Arabic"/>
          <w:sz w:val="40"/>
          <w:szCs w:val="40"/>
          <w:rtl/>
        </w:rPr>
        <w:t>لتوضيح إستعمال إن وأخواتها فى سورة لقمان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>.</w:t>
      </w:r>
    </w:p>
    <w:p w:rsidR="00177FB3" w:rsidRDefault="00177FB3" w:rsidP="00177FB3">
      <w:pPr>
        <w:bidi/>
        <w:spacing w:line="240" w:lineRule="auto"/>
        <w:ind w:firstLine="720"/>
        <w:jc w:val="both"/>
        <w:rPr>
          <w:rFonts w:ascii="Traditional Arabic" w:eastAsia="Calibri" w:hAnsi="Traditional Arabic" w:cs="Traditional Arabic"/>
          <w:sz w:val="40"/>
          <w:szCs w:val="40"/>
        </w:rPr>
      </w:pPr>
      <w:r w:rsidRPr="001F083D">
        <w:rPr>
          <w:rFonts w:ascii="Traditional Arabic" w:eastAsia="Calibri" w:hAnsi="Traditional Arabic" w:cs="Traditional Arabic"/>
          <w:sz w:val="40"/>
          <w:szCs w:val="40"/>
          <w:rtl/>
        </w:rPr>
        <w:t xml:space="preserve">أمافي كتابة هذه الرسالة </w:t>
      </w:r>
      <w:r w:rsidRPr="001F083D">
        <w:rPr>
          <w:rFonts w:ascii="Traditional Arabic" w:eastAsia="Calibri" w:hAnsi="Traditional Arabic" w:cs="Traditional Arabic" w:hint="cs"/>
          <w:sz w:val="40"/>
          <w:szCs w:val="40"/>
          <w:rtl/>
        </w:rPr>
        <w:t>نظم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>ت</w:t>
      </w:r>
      <w:r w:rsidRPr="001F083D">
        <w:rPr>
          <w:rFonts w:ascii="Traditional Arabic" w:eastAsia="Calibri" w:hAnsi="Traditional Arabic" w:cs="Traditional Arabic"/>
          <w:sz w:val="40"/>
          <w:szCs w:val="40"/>
          <w:rtl/>
        </w:rPr>
        <w:t xml:space="preserve"> الكاتب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>ة</w:t>
      </w:r>
      <w:r w:rsidRPr="001F083D">
        <w:rPr>
          <w:rFonts w:ascii="Traditional Arabic" w:eastAsia="Calibri" w:hAnsi="Traditional Arabic" w:cs="Traditional Arabic"/>
          <w:sz w:val="40"/>
          <w:szCs w:val="40"/>
          <w:rtl/>
        </w:rPr>
        <w:t xml:space="preserve"> كل مادة الرسالة التي </w:t>
      </w:r>
      <w:r w:rsidRPr="004A0DAE">
        <w:rPr>
          <w:rFonts w:ascii="Traditional Arabic" w:eastAsia="Calibri" w:hAnsi="Traditional Arabic" w:cs="Traditional Arabic"/>
          <w:sz w:val="40"/>
          <w:szCs w:val="40"/>
          <w:rtl/>
        </w:rPr>
        <w:t xml:space="preserve">يتعلق </w:t>
      </w:r>
      <w:r w:rsidRPr="001F083D">
        <w:rPr>
          <w:rFonts w:ascii="Traditional Arabic" w:eastAsia="Calibri" w:hAnsi="Traditional Arabic" w:cs="Traditional Arabic"/>
          <w:sz w:val="40"/>
          <w:szCs w:val="40"/>
          <w:rtl/>
        </w:rPr>
        <w:t>بالموضوع, بطريقة</w:t>
      </w:r>
      <w:r w:rsidRPr="001F083D"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: </w:t>
      </w:r>
      <w:r w:rsidRPr="001F083D">
        <w:rPr>
          <w:rFonts w:ascii="Traditional Arabic" w:eastAsia="Calibri" w:hAnsi="Traditional Arabic" w:cs="Traditional Arabic"/>
          <w:sz w:val="40"/>
          <w:szCs w:val="40"/>
          <w:rtl/>
        </w:rPr>
        <w:t xml:space="preserve">طريقة </w:t>
      </w:r>
      <w:r w:rsidRPr="001F083D">
        <w:rPr>
          <w:rFonts w:ascii="Traditional Arabic" w:eastAsia="Calibri" w:hAnsi="Traditional Arabic" w:cs="Traditional Arabic" w:hint="cs"/>
          <w:sz w:val="40"/>
          <w:szCs w:val="40"/>
          <w:rtl/>
        </w:rPr>
        <w:t>جمع البيانات, جمع البيانات استعمل طريقة البحث المصدري. بهذه الطريقة درس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>ت</w:t>
      </w:r>
      <w:r w:rsidRPr="001F083D"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 الكاتب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>ة</w:t>
      </w:r>
      <w:r w:rsidRPr="001F083D"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 الكتب المتنوعة المطابقة بموضوع البحث. ولنقل البيانات من الكتب المذكورة استعمل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>ت</w:t>
      </w:r>
      <w:r w:rsidRPr="001F083D"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 الكاتب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>ة</w:t>
      </w:r>
      <w:r w:rsidRPr="001F083D"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 بأسلوبين: نقل مباشر ونقل غير مباشر.و</w:t>
      </w:r>
      <w:r w:rsidRPr="001F083D">
        <w:rPr>
          <w:rFonts w:ascii="Traditional Arabic" w:eastAsia="Calibri" w:hAnsi="Traditional Arabic" w:cs="Traditional Arabic"/>
          <w:sz w:val="40"/>
          <w:szCs w:val="40"/>
          <w:rtl/>
        </w:rPr>
        <w:t>طريقة تح</w:t>
      </w:r>
      <w:r w:rsidRPr="001F083D">
        <w:rPr>
          <w:rFonts w:ascii="Traditional Arabic" w:eastAsia="Calibri" w:hAnsi="Traditional Arabic" w:cs="Traditional Arabic" w:hint="cs"/>
          <w:sz w:val="40"/>
          <w:szCs w:val="40"/>
          <w:rtl/>
        </w:rPr>
        <w:t>ليل البيانات, تحليل البيانات استعمل طريقة الوصف, بهذه الطريقة الوصفية وصف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>ت</w:t>
      </w:r>
      <w:r w:rsidRPr="001F083D"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 الكاتب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>ة تعريف إن</w:t>
      </w:r>
      <w:r w:rsidRPr="00CA2FD2"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>وأخواتها ، عدد إن وأخواتها، وإستعمال إن وأخواتها في سورة لقمان</w:t>
      </w:r>
      <w:r w:rsidRPr="001F083D">
        <w:rPr>
          <w:rFonts w:ascii="Traditional Arabic" w:eastAsia="Calibri" w:hAnsi="Traditional Arabic" w:cs="Traditional Arabic" w:hint="cs"/>
          <w:sz w:val="40"/>
          <w:szCs w:val="40"/>
          <w:rtl/>
        </w:rPr>
        <w:t>.</w:t>
      </w:r>
    </w:p>
    <w:p w:rsidR="005D5D2D" w:rsidRDefault="00177FB3" w:rsidP="00177FB3">
      <w:r>
        <w:rPr>
          <w:rFonts w:ascii="Traditional Arabic" w:hAnsi="Traditional Arabic" w:cs="Traditional Arabic"/>
          <w:sz w:val="40"/>
          <w:szCs w:val="40"/>
        </w:rPr>
        <w:t xml:space="preserve">    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sz w:val="40"/>
          <w:szCs w:val="40"/>
        </w:rPr>
        <w:t xml:space="preserve">       </w:t>
      </w:r>
      <w:r>
        <w:rPr>
          <w:rFonts w:ascii="Traditional Arabic" w:hAnsi="Traditional Arabic" w:cs="Traditional Arabic"/>
          <w:sz w:val="40"/>
          <w:szCs w:val="40"/>
          <w:rtl/>
        </w:rPr>
        <w:t>إستعمال إن وأخواتها في سورة لقمان فهي اسم ظاهر اربعة,اسم ضمير وحد فق</w:t>
      </w:r>
      <w:r>
        <w:rPr>
          <w:rFonts w:ascii="Traditional Arabic" w:hAnsi="Traditional Arabic" w:cs="Traditional Arabic" w:hint="cs"/>
          <w:sz w:val="40"/>
          <w:szCs w:val="40"/>
          <w:rtl/>
        </w:rPr>
        <w:t>ط</w:t>
      </w:r>
      <w:r>
        <w:rPr>
          <w:rFonts w:ascii="Traditional Arabic" w:hAnsi="Traditional Arabic" w:cs="Traditional Arabic"/>
          <w:sz w:val="40"/>
          <w:szCs w:val="40"/>
          <w:rtl/>
        </w:rPr>
        <w:t>,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اسم الإشارة </w:t>
      </w:r>
      <w:r>
        <w:rPr>
          <w:rFonts w:ascii="Traditional Arabic" w:hAnsi="Traditional Arabic" w:cs="Traditional Arabic"/>
          <w:sz w:val="40"/>
          <w:szCs w:val="40"/>
          <w:rtl/>
        </w:rPr>
        <w:t>وحد فق</w:t>
      </w:r>
      <w:r>
        <w:rPr>
          <w:rFonts w:ascii="Traditional Arabic" w:hAnsi="Traditional Arabic" w:cs="Traditional Arabic" w:hint="cs"/>
          <w:sz w:val="40"/>
          <w:szCs w:val="40"/>
          <w:rtl/>
        </w:rPr>
        <w:t>ط</w:t>
      </w:r>
      <w:r>
        <w:rPr>
          <w:rFonts w:ascii="Traditional Arabic" w:hAnsi="Traditional Arabic" w:cs="Traditional Arabic"/>
          <w:sz w:val="40"/>
          <w:szCs w:val="40"/>
          <w:rtl/>
        </w:rPr>
        <w:t>,اسم موصول اثنان,خبر مفرد خمسة عشر,شبه الجملة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اربعة</w:t>
      </w:r>
      <w:r>
        <w:rPr>
          <w:rFonts w:ascii="Traditional Arabic" w:hAnsi="Traditional Arabic" w:cs="Traditional Arabic"/>
          <w:sz w:val="40"/>
          <w:szCs w:val="40"/>
          <w:rtl/>
        </w:rPr>
        <w:t>, الجملة إسمية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sz w:val="40"/>
          <w:szCs w:val="40"/>
          <w:rtl/>
        </w:rPr>
        <w:t>اثنان, الجملة الفعلية خمسة.</w:t>
      </w:r>
      <w:r w:rsidRPr="000D781B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وأما إن وأخواتها الموجودة في سورة لقمان فهي خمسة وعشرين وكلهم إن ستة عشر, وأن </w:t>
      </w:r>
      <w:r>
        <w:rPr>
          <w:rFonts w:ascii="Traditional Arabic" w:hAnsi="Traditional Arabic" w:cs="Traditional Arabic" w:hint="cs"/>
          <w:sz w:val="40"/>
          <w:szCs w:val="40"/>
          <w:rtl/>
        </w:rPr>
        <w:t>ث</w:t>
      </w:r>
      <w:r>
        <w:rPr>
          <w:rFonts w:ascii="Traditional Arabic" w:hAnsi="Traditional Arabic" w:cs="Traditional Arabic"/>
          <w:sz w:val="40"/>
          <w:szCs w:val="40"/>
          <w:rtl/>
        </w:rPr>
        <w:t>مانية، وكأن وحد فقت، وأخوات إن غير موجودة في سورة لقمان هي ثلاثة وكلهم لكن، لعل، وليت</w:t>
      </w:r>
    </w:p>
    <w:sectPr w:rsidR="005D5D2D" w:rsidSect="005D5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FB3"/>
    <w:rsid w:val="00177FB3"/>
    <w:rsid w:val="005D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B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FB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Company>HP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2017-11-29T01:30:00Z</dcterms:created>
  <dcterms:modified xsi:type="dcterms:W3CDTF">2017-11-29T01:32:00Z</dcterms:modified>
</cp:coreProperties>
</file>